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w:t>
        <w:t xml:space="preserve">.  </w:t>
      </w:r>
      <w:r>
        <w:rPr>
          <w:b/>
        </w:rPr>
        <w:t xml:space="preserve">Newspaper publication to be reasonably noticeable</w:t>
      </w:r>
    </w:p>
    <w:p>
      <w:pPr>
        <w:jc w:val="both"/>
        <w:spacing w:before="100" w:after="100"/>
        <w:ind w:start="360"/>
        <w:ind w:firstLine="360"/>
      </w:pPr>
      <w:r>
        <w:rPr/>
      </w:r>
      <w:r>
        <w:rPr/>
      </w:r>
      <w:r>
        <w:t xml:space="preserve">When publication in a newspaper is required by this Title, the item published must be set in such a size and location as to be reasonably noticeable.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 Newspaper publication to be reasonably noticeable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 Newspaper publication to be reasonably noticeable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§24. NEWSPAPER PUBLICATION TO BE REASONABLY NOTICEABLE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