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w:t>
        <w:t xml:space="preserve">.  </w:t>
      </w:r>
      <w:r>
        <w:rPr>
          <w:b/>
        </w:rPr>
        <w:t xml:space="preserve">Secretary of State duties</w:t>
      </w:r>
    </w:p>
    <w:p>
      <w:pPr>
        <w:jc w:val="both"/>
        <w:spacing w:before="100" w:after="0"/>
        <w:ind w:start="360"/>
        <w:ind w:firstLine="360"/>
      </w:pPr>
      <w:r>
        <w:rPr>
          <w:b/>
        </w:rPr>
        <w:t>1</w:t>
        <w:t xml:space="preserve">.  </w:t>
      </w:r>
      <w:r>
        <w:rPr>
          <w:b/>
        </w:rPr>
        <w:t xml:space="preserve">Audit of data.</w:t>
        <w:t xml:space="preserve"> </w:t>
      </w:r>
      <w:r>
        <w:t xml:space="preserve"> </w:t>
      </w:r>
      <w:r>
        <w:t xml:space="preserve">The Secretary of State shall audit the central voter registration system for quality of data prior to implementation of the automatic voter registration system pursuant to this subchapter and shall periodically thereafter conduct regular audits and random checks to ensure the accuracy and reliability of the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Rulemaking.</w:t>
        <w:t xml:space="preserve"> </w:t>
      </w:r>
      <w:r>
        <w:t xml:space="preserve"> </w:t>
      </w:r>
      <w:r>
        <w:t xml:space="preserve">The Secretary of State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 Secretary of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§237. SECRETARY OF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