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1203-A</w:t>
        <w:t xml:space="preserve">.  </w:t>
      </w:r>
      <w:r>
        <w:rPr>
          <w:b/>
        </w:rPr>
        <w:t xml:space="preserve">State Senate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13, §2 (NEW). PL 2005, c. 13, §3 (AFF). PL 2013, c. 270, Pt. A, §1 (AMD). MRSA T. 21-A §1203-A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§1203-A. State Senate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§1203-A. State Senate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§1203-A. STATE SENATE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