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1019-A</w:t>
        <w:t xml:space="preserve">.  </w:t>
      </w:r>
      <w:r>
        <w:rPr>
          <w:b/>
        </w:rPr>
        <w:t xml:space="preserve">Reports of membership communications</w:t>
      </w:r>
    </w:p>
    <w:p>
      <w:pPr>
        <w:jc w:val="both"/>
        <w:spacing w:before="100" w:after="100"/>
        <w:ind w:start="360"/>
        <w:ind w:firstLine="360"/>
      </w:pPr>
      <w:r>
        <w:rPr/>
      </w:r>
      <w:r>
        <w:rPr/>
      </w:r>
      <w:r>
        <w:t xml:space="preserve">Any membership organization or corporation that makes a communication to its members or stockholders expressly advocating the election or defeat of a clearly identified candidate shall report any expenses related to such communications aggregating in excess of $100 in any one candidate's election race, notwithstanding the fact that such communications are not expenditures under </w:t>
      </w:r>
      <w:r>
        <w:t>section 1012, subsection 3, paragraph A</w:t>
      </w:r>
      <w:r>
        <w:t xml:space="preserve">.  Reports required by this section must be filed with the commission on forms prescribed and prepared by the commission and according to a reporting schedule that the commission shall establish by rule.</w:t>
      </w:r>
      <w:r>
        <w:t xml:space="preserve">  </w:t>
      </w:r>
      <w:r xmlns:wp="http://schemas.openxmlformats.org/drawingml/2010/wordprocessingDrawing" xmlns:w15="http://schemas.microsoft.com/office/word/2012/wordml">
        <w:rPr>
          <w:rFonts w:ascii="Arial" w:hAnsi="Arial" w:cs="Arial"/>
          <w:sz w:val="22"/>
          <w:szCs w:val="22"/>
        </w:rPr>
        <w:t xml:space="preserve">[PL 2019, c. 323,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465, §2 (NEW). PL 2019, c. 323,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§1019-A. Reports of membership communications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§1019-A. Reports of membership communications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§1019-A. REPORTS OF MEMBERSHIP COMMUNICATIONS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