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1018-B</w:t>
        <w:t xml:space="preserve">.  </w:t>
      </w:r>
      <w:r>
        <w:rPr>
          <w:b/>
        </w:rPr>
        <w:t xml:space="preserve">Recounts of elections</w:t>
      </w:r>
    </w:p>
    <w:p>
      <w:pPr>
        <w:jc w:val="both"/>
        <w:spacing w:before="100" w:after="0"/>
        <w:ind w:start="360"/>
        <w:ind w:firstLine="360"/>
      </w:pPr>
      <w:r>
        <w:rPr>
          <w:b/>
        </w:rPr>
        <w:t>1</w:t>
        <w:t xml:space="preserve">.  </w:t>
      </w:r>
      <w:r>
        <w:rPr>
          <w:b/>
        </w:rPr>
        <w:t xml:space="preserve">Reporting.</w:t>
        <w:t xml:space="preserve"> </w:t>
      </w:r>
      <w:r>
        <w:t xml:space="preserve"> </w:t>
      </w:r>
      <w:r>
        <w:t xml:space="preserve">Candidates who are involved in a recount of an election shall file a report 90 days after the election containing itemized accounts of cash, goods and services received for the recount and payments made by the candidate for the recount.  The reports must be made on forms prepared and sent by the commission.  Persons donating services to the candidate are required to provide the candidate with an estimate of the value of the services donated.  Political action committees and party committees making expenditures for a candidate's recount shall identify on their regularly filed reports that the expenditures were made for the purposes of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w:t>
      </w:r>
    </w:p>
    <w:p>
      <w:pPr>
        <w:jc w:val="both"/>
        <w:spacing w:before="100" w:after="0"/>
        <w:ind w:start="360"/>
        <w:ind w:firstLine="360"/>
      </w:pPr>
      <w:r>
        <w:rPr>
          <w:b/>
        </w:rPr>
        <w:t>2</w:t>
        <w:t xml:space="preserve">.  </w:t>
      </w:r>
      <w:r>
        <w:rPr>
          <w:b/>
        </w:rPr>
        <w:t xml:space="preserve">Limitations.</w:t>
        <w:t xml:space="preserve"> </w:t>
      </w:r>
      <w:r>
        <w:t xml:space="preserve"> </w:t>
      </w:r>
      <w:r>
        <w:t xml:space="preserve">After an election, candidates may receive donations for purposes of a recount.  The donations must be within the limitations of </w:t>
      </w:r>
      <w:r>
        <w:t>section 1015</w:t>
      </w:r>
      <w:r>
        <w:t xml:space="preserve">, except that no limitation applies to donations from party committees and caucus political action committees and from attorneys, consultants and their firms that are donating their services without reimbursement.  Candidates may not spend revenues received under </w:t>
      </w:r>
      <w:r>
        <w:t>chapter 14</w:t>
      </w:r>
      <w:r>
        <w:t xml:space="preserve"> for recount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§21 (NEW). PL 2013, c. 334, §14 (AMD). PL 2019, c. 635,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§1018-B. Recounts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§1018-B. Recounts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§1018-B. RECOUNTS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