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1292</w:t>
        <w:t xml:space="preserve">.  </w:t>
      </w:r>
      <w:r>
        <w:rPr>
          <w:b/>
        </w:rPr>
        <w:t xml:space="preserve">Reimbursement to administrative units for tuition and board for pupils attending secondary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371, §2 (AMD). PL 1965, c. 513, §§29-E (AMD). PL 1967, c. 229 (AMD). PL 1967, c. 338, §2 (AMD). PL 1967, c. 463, §2 (AMD). PL 1967, c. 544, §47 (AMD). PL 1969, c. 308, §1 (AMD). PL 1969, c. 481 (AMD). PL 1969, c. 589, §§6-B (AMD). PL 1971, c. 223, §§29-32 (AMD). PL 1973, c. 571, §§31-A (AMD). PL 1975, c. 399, §2 (AMD). PL 1975, c. 746, §14 (AMD). PL 1975, c. 781 (AMD). PL 1977, c. 690, §§9,10 (AMD). PL 1979, c. 682 (AMD). PL 1981, c. 521 (AMD).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§1292. Reimbursement to administrative units for tuition and board for pupils attending secondary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§1292. Reimbursement to administrative units for tuition and board for pupils attending secondary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§1292. REIMBURSEMENT TO ADMINISTRATIVE UNITS FOR TUITION AND BOARD FOR PUPILS ATTENDING SECONDARY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