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8101</w:t>
        <w:t xml:space="preserve">.  </w:t>
      </w:r>
      <w:r>
        <w:rPr>
          <w:b/>
        </w:rPr>
        <w:t xml:space="preserve">Purpose</w:t>
      </w:r>
    </w:p>
    <w:p>
      <w:pPr>
        <w:jc w:val="both"/>
        <w:spacing w:before="100" w:after="100"/>
        <w:ind w:start="360"/>
        <w:ind w:firstLine="360"/>
      </w:pPr>
      <w:r>
        <w:rPr/>
      </w:r>
      <w:r>
        <w:rPr/>
      </w:r>
      <w:r>
        <w:t xml:space="preserve">The Legislature recognizes that gifted and talented students, who comprise approximately 3% to 5% of Maine's students, require differentiated education programs that are aligned with the system of learning results as established in </w:t>
      </w:r>
      <w:r>
        <w:t>section 6209</w:t>
      </w:r>
      <w:r>
        <w:t xml:space="preserve">, beyond those normally provided by the regular school program in order to realize their educational potential and contribution to themselves and to society.</w:t>
      </w:r>
      <w:r>
        <w:t xml:space="preserve">  </w:t>
      </w:r>
      <w:r xmlns:wp="http://schemas.openxmlformats.org/drawingml/2010/wordprocessingDrawing" xmlns:w15="http://schemas.microsoft.com/office/word/2012/wordml">
        <w:rPr>
          <w:rFonts w:ascii="Arial" w:hAnsi="Arial" w:cs="Arial"/>
          <w:sz w:val="22"/>
          <w:szCs w:val="22"/>
        </w:rPr>
        <w:t xml:space="preserve">[PL 2001, c. 454,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2001, c. 454,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§8101.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