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7004</w:t>
        <w:t xml:space="preserve">.  </w:t>
      </w:r>
      <w:r>
        <w:rPr>
          <w:b/>
        </w:rPr>
        <w:t xml:space="preserve">Cost-benefit analysis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1997, c. 1, §20 (RAL). PL 1997, c. 308, §1 (NEW). PL 1997, c. 338, §1 (NEW). PL 2005, c. 662, §A18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§7004. Cost-benefit analysis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§7004. Cost-benefit analysis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§7004. COST-BENEFIT ANALYSIS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