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6403-A</w:t>
        <w:t xml:space="preserve">.  </w:t>
      </w:r>
      <w:r>
        <w:rPr>
          <w:b/>
        </w:rPr>
        <w:t xml:space="preserve">School nurse</w:t>
      </w:r>
    </w:p>
    <w:p>
      <w:pPr>
        <w:jc w:val="both"/>
        <w:spacing w:before="100" w:after="100"/>
        <w:ind w:start="360"/>
        <w:ind w:firstLine="360"/>
      </w:pPr>
      <w:r>
        <w:rPr/>
      </w:r>
      <w:r>
        <w:rPr/>
      </w:r>
      <w:r>
        <w:t xml:space="preserve">Each school board shall appoint at least one school nurse for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1985, c. 258, §4 (NEW).]</w:t>
      </w:r>
    </w:p>
    <w:p>
      <w:pPr>
        <w:jc w:val="both"/>
        <w:spacing w:before="100" w:after="0"/>
        <w:ind w:start="360"/>
        <w:ind w:firstLine="360"/>
      </w:pPr>
      <w:r>
        <w:rPr>
          <w:b/>
        </w:rPr>
        <w:t>1</w:t>
        <w:t xml:space="preserve">.  </w:t>
      </w:r>
      <w:r>
        <w:rPr>
          <w:b/>
        </w:rPr>
        <w:t xml:space="preserve">Duties.</w:t>
        <w:t xml:space="preserve"> </w:t>
      </w:r>
      <w:r>
        <w:t xml:space="preserve"> </w:t>
      </w:r>
      <w:r>
        <w:t xml:space="preserve">The school nurse shall supervise and coordinate the health services and health-related activities required by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258, §4 (NEW).]</w:t>
      </w:r>
    </w:p>
    <w:p>
      <w:pPr>
        <w:jc w:val="both"/>
        <w:spacing w:before="100" w:after="0"/>
        <w:ind w:start="360"/>
        <w:ind w:firstLine="360"/>
      </w:pPr>
      <w:r>
        <w:rPr>
          <w:b/>
        </w:rPr>
        <w:t>2</w:t>
        <w:t xml:space="preserve">.  </w:t>
      </w:r>
      <w:r>
        <w:rPr>
          <w:b/>
        </w:rPr>
        <w:t xml:space="preserve">Other functions.</w:t>
        <w:t xml:space="preserve"> </w:t>
      </w:r>
      <w:r>
        <w:t xml:space="preserve"> </w:t>
      </w:r>
      <w:r>
        <w:t xml:space="preserve">The school nurse shall also perform such other health-related activities as are assigned by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258, §4 (NEW).]</w:t>
      </w:r>
    </w:p>
    <w:p>
      <w:pPr>
        <w:jc w:val="both"/>
        <w:spacing w:before="100" w:after="0"/>
        <w:ind w:start="360"/>
        <w:ind w:firstLine="360"/>
      </w:pPr>
      <w:r>
        <w:rPr>
          <w:b/>
        </w:rPr>
        <w:t>3</w:t>
        <w:t xml:space="preserve">.  </w:t>
      </w:r>
      <w:r>
        <w:rPr>
          <w:b/>
        </w:rPr>
        <w:t xml:space="preserve">Appointment.</w:t>
        <w:t xml:space="preserve"> </w:t>
      </w:r>
      <w:r>
        <w:t xml:space="preserve"> </w:t>
      </w:r>
      <w:r>
        <w:t xml:space="preserve">To fulfill the role of school nurse, the school board shall appoint a registered professional nurse who meets any additional certification requirements established by the state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258, §4 (NEW).]</w:t>
      </w:r>
    </w:p>
    <w:p>
      <w:pPr>
        <w:jc w:val="both"/>
        <w:spacing w:before="100" w:after="0"/>
        <w:ind w:start="360"/>
        <w:ind w:firstLine="360"/>
      </w:pPr>
      <w:r>
        <w:rPr>
          <w:b/>
        </w:rPr>
        <w:t>4</w:t>
        <w:t xml:space="preserve">.  </w:t>
      </w:r>
      <w:r>
        <w:rPr>
          <w:b/>
        </w:rPr>
        <w:t xml:space="preserve">Special contract for services.</w:t>
        <w:t xml:space="preserve"> </w:t>
      </w:r>
      <w:r>
        <w:t xml:space="preserve"> </w:t>
      </w:r>
      <w:r>
        <w:t xml:space="preserve">The school board may provide school nurse services through special agreements with a public health agency or with an individual registered professional nurse.  All nurses who serve as school nurses under those agreements must be registered professional nurses who meet applicable certification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§23 (AMD).]</w:t>
      </w:r>
    </w:p>
    <w:p>
      <w:pPr>
        <w:jc w:val="both"/>
        <w:spacing w:before="100" w:after="0"/>
        <w:ind w:start="360"/>
        <w:ind w:firstLine="360"/>
      </w:pPr>
      <w:r>
        <w:rPr>
          <w:b/>
        </w:rPr>
        <w:t>5</w:t>
        <w:t xml:space="preserve">.  </w:t>
      </w:r>
      <w:r>
        <w:rPr>
          <w:b/>
        </w:rPr>
        <w:t xml:space="preserve">Guidelines.</w:t>
        <w:t xml:space="preserve"> </w:t>
      </w:r>
      <w:r>
        <w:t xml:space="preserve"> </w:t>
      </w:r>
      <w:r>
        <w:t xml:space="preserve">The commissioner shall issue guidelines on the provision of school health services and health-related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258,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258, §4 (NEW). PL 2019, c. 398,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§6403-A. School nurse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§6403-A. School nurse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§6403-A. SCHOOL NURSE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