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Optional participation</w:t>
      </w:r>
    </w:p>
    <w:p>
      <w:pPr>
        <w:jc w:val="both"/>
        <w:spacing w:before="100" w:after="100"/>
        <w:ind w:start="360"/>
        <w:ind w:firstLine="360"/>
      </w:pPr>
      <w:r>
        <w:rPr/>
      </w:r>
      <w:r>
        <w:rPr/>
      </w:r>
      <w:r>
        <w:t xml:space="preserve">Private schools approved for attendance purposes may participate in the assessment program, with the approval of the commissioner and upon payment of a fee established by the commissioner.  The fee shall reflect the actual cost of the assessment.</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 Optional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Optional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§6207. OPTIONAL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