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5812</w:t>
        <w:t xml:space="preserve">.  </w:t>
      </w:r>
      <w:r>
        <w:rPr>
          <w:b/>
        </w:rPr>
        <w:t xml:space="preserve">Summer school</w:t>
      </w:r>
    </w:p>
    <w:p>
      <w:pPr>
        <w:jc w:val="both"/>
        <w:spacing w:before="100" w:after="100"/>
        <w:ind w:start="360"/>
        <w:ind w:firstLine="360"/>
      </w:pPr>
      <w:r>
        <w:rPr/>
      </w:r>
      <w:r>
        <w:rPr/>
      </w:r>
      <w:r>
        <w:t xml:space="preserve">The tuition charge for students enrolled in public summer schools shall be calculated as provided in </w:t>
      </w:r>
      <w:r>
        <w:t>section 8802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§5812. Summer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§5812. Summer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§5812. SUMMER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