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3657</w:t>
        <w:t xml:space="preserve">.  </w:t>
      </w:r>
      <w:r>
        <w:rPr>
          <w:b/>
        </w:rPr>
        <w:t xml:space="preserve">General school laws</w:t>
      </w:r>
    </w:p>
    <w:p>
      <w:pPr>
        <w:jc w:val="both"/>
        <w:spacing w:before="100" w:after="100"/>
        <w:ind w:start="360"/>
        <w:ind w:firstLine="360"/>
      </w:pPr>
      <w:r>
        <w:rPr/>
      </w:r>
      <w:r>
        <w:rPr/>
      </w:r>
      <w:r>
        <w:t xml:space="preserve">With respect to the operation and maintenance of any school of the district located in Maine, the provisions of Maine law shall apply except as otherwise provided in this compact and except that the powers and duties of the school board shall be exercised and discharged by the interstate board and the powers and duties of the superintendent shall be exercised and discharged by the interstate district superintendent.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§3657. General school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§3657. General school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§3657. GENERAL SCHOOL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