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Public charter school eligibility;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Public charter school eligibility;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§2404. PUBLIC CHARTER SCHOOL ELIGIBILITY;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