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15656</w:t>
        <w:t xml:space="preserve">.  </w:t>
      </w:r>
      <w:r>
        <w:rPr>
          <w:b/>
        </w:rPr>
        <w:t xml:space="preserve">Pupil counts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368, §Z1 (NEW). PL 1995, c. 368, §Z2 (AFF). PL 1999, c. 401, §GG8 (RPR). PL 2003, c. 504, §A2 (AMD). MRSA T. 20-A §15660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§15656. Pupil counts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§15656. Pupil counts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20-A, §15656. PUPIL COUNTS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