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12974</w:t>
        <w:t xml:space="preserve">.  </w:t>
      </w:r>
      <w:r>
        <w:rPr>
          <w:b/>
        </w:rPr>
        <w:t xml:space="preserve">University participation in intercollegiate athletics</w:t>
      </w:r>
    </w:p>
    <w:p>
      <w:pPr>
        <w:jc w:val="both"/>
        <w:spacing w:before="100" w:after="100"/>
        <w:ind w:start="360"/>
        <w:ind w:firstLine="360"/>
      </w:pPr>
      <w:r>
        <w:rPr/>
      </w:r>
      <w:r>
        <w:rPr/>
      </w:r>
      <w:r>
        <w:t xml:space="preserve">An athletic association, conference or other group or organization with authority over intercollegiate athletics may not prevent in this State a college or university from participating in intercollegiate athletics as a result of the compensation of a student athlete for the use of the student's athlete's name, image or likeness.</w:t>
      </w:r>
      <w:r>
        <w:t xml:space="preserve">  </w:t>
      </w:r>
      <w:r xmlns:wp="http://schemas.openxmlformats.org/drawingml/2010/wordprocessingDrawing" xmlns:w15="http://schemas.microsoft.com/office/word/2012/wordml">
        <w:rPr>
          <w:rFonts w:ascii="Arial" w:hAnsi="Arial" w:cs="Arial"/>
          <w:sz w:val="22"/>
          <w:szCs w:val="22"/>
        </w:rPr>
        <w:t xml:space="preserve">[PL 2021, c. 544,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§12974. University participation in intercollegiate athletics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§12974. University participation in intercollegiate athletics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§12974. UNIVERSITY PARTICIPATION IN INTERCOLLEGIATE ATHLETICS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