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w:t>
      </w:r>
    </w:p>
    <w:p>
      <w:pPr>
        <w:jc w:val="center"/>
        <w:ind w:start="360"/>
        <w:spacing w:before="300" w:after="300"/>
      </w:pPr>
      <w:r>
        <w:rPr>
          <w:b/>
        </w:rPr>
        <w:t xml:space="preserve">MAINE HIGHER EDUCATIONAL ATTAINMENT COUNCIL</w:t>
      </w:r>
    </w:p>
    <w:p>
      <w:pPr>
        <w:jc w:val="center"/>
        <w:ind w:start="360"/>
        <w:spacing w:before="300" w:after="300"/>
      </w:pPr>
      <w:r>
        <w:rPr>
          <w:b/>
        </w:rPr>
        <w:t>(REPEALED)</w:t>
      </w:r>
    </w:p>
    <w:p>
      <w:pPr>
        <w:jc w:val="both"/>
        <w:spacing w:before="100" w:after="100"/>
        <w:ind w:start="1080" w:hanging="720"/>
      </w:pPr>
      <w:r>
        <w:rPr>
          <w:b/>
        </w:rPr>
        <w:t>§</w:t>
        <w:t>10401</w:t>
        <w:t xml:space="preserve">.  </w:t>
      </w:r>
      <w:r>
        <w:rPr>
          <w:b/>
        </w:rPr>
        <w:t xml:space="preserve">Maine Higher Educational Attainment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§§LL3,4 (AFF). PL 2007, c. 395, §24 (RP). </w:t>
      </w:r>
    </w:p>
    <w:p>
      <w:pPr>
        <w:jc w:val="both"/>
        <w:spacing w:before="100" w:after="100"/>
        <w:ind w:start="1080" w:hanging="720"/>
      </w:pPr>
      <w:r>
        <w:rPr>
          <w:b/>
        </w:rPr>
        <w:t>§</w:t>
        <w:t>10402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§LL1 (AMD). PL 2001, c. 714, §§LL3,4 (AFF). PL 2007, c. 395,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406. MAINE HIGHER EDUCATIONAL ATTAINMENT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 MAINE HIGHER EDUCATIONAL ATTAINMENT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406. MAINE HIGHER EDUCATIONAL ATTAINMENT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