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8702</w:t>
        <w:t xml:space="preserve">.  </w:t>
      </w:r>
      <w:r>
        <w:rPr>
          <w:b/>
        </w:rPr>
        <w:t xml:space="preserve">Curriculum</w:t>
      </w:r>
    </w:p>
    <w:p>
      <w:pPr>
        <w:jc w:val="both"/>
        <w:spacing w:before="100" w:after="100"/>
        <w:ind w:start="360"/>
        <w:ind w:firstLine="360"/>
      </w:pPr>
      <w:r>
        <w:rPr/>
      </w:r>
      <w:r>
        <w:rPr/>
      </w:r>
      <w:r>
        <w:t xml:space="preserve">A driver education course offered in accordance with </w:t>
      </w:r>
      <w:r>
        <w:t>section 8701</w:t>
      </w:r>
      <w:r>
        <w:t xml:space="preserve"> must meet the curriculum requirements prescribed by the Secretary of State, include both classroom instruction and practice driving and be approved by the Secretary of State.  Any state subsidy, state reimbursement for expenditures on adult education programs or state reimbursement for adult career and technical education programs may not be paid with respect to any driver education course that has not been approved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1995, c. 505, §5 (RPR); PL 1995, c. 505, §22 (AFF); PL 2003, c. 545, §4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797, §45 (NEW). PL 1989, c. 179, §2 (AMD). PL 1989, c. 721, §1 (AMD). PL 1995, c. 402, §A47 (AMD). PL 1995, c. 505, §5 (RPR). PL 1995, c. 505, §22 (AFF). PL 2003, c. 545, §4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§8702. Curriculum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§8702. Curriculum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§8702. CURRICULUM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