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8466</w:t>
        <w:t xml:space="preserve">.  </w:t>
      </w:r>
      <w:r>
        <w:rPr>
          <w:b/>
        </w:rPr>
        <w:t xml:space="preserve">Transfer or lease of school property to a career and technical education region</w:t>
      </w:r>
    </w:p>
    <w:p>
      <w:pPr>
        <w:jc w:val="both"/>
        <w:spacing w:before="100" w:after="0"/>
        <w:ind w:start="360"/>
        <w:ind w:firstLine="360"/>
      </w:pPr>
      <w:r>
        <w:rPr>
          <w:b/>
        </w:rPr>
        <w:t>1</w:t>
        <w:t xml:space="preserve">.  </w:t>
      </w:r>
      <w:r>
        <w:rPr>
          <w:b/>
        </w:rPr>
        <w:t xml:space="preserve">Authority.</w:t>
        <w:t xml:space="preserve"> </w:t>
      </w:r>
      <w:r>
        <w:t xml:space="preserve"> </w:t>
      </w:r>
      <w:r>
        <w:t xml:space="preserve">A unit within a region may transfer or lease unused property of the unit to the region for career and technical education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§31 (AMD); PL 2005, c. 397, Pt. D, §3 (REV).]</w:t>
      </w:r>
    </w:p>
    <w:p>
      <w:pPr>
        <w:jc w:val="both"/>
        <w:spacing w:before="100" w:after="0"/>
        <w:ind w:start="360"/>
        <w:ind w:firstLine="360"/>
      </w:pPr>
      <w:r>
        <w:rPr>
          <w:b/>
        </w:rPr>
        <w:t>2</w:t>
        <w:t xml:space="preserve">.  </w:t>
      </w:r>
      <w:r>
        <w:rPr>
          <w:b/>
        </w:rPr>
        <w:t xml:space="preserve">Definitions.</w:t>
        <w:t xml:space="preserve"> </w:t>
      </w:r>
      <w:r>
        <w:t xml:space="preserve"> </w:t>
      </w:r>
      <w:r>
        <w:t xml:space="preserve">For purposes of this section, "unit" includes a special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§31 (AMD). PL 2005, c. 397, §D3 (REV). PL 2011, c. 679,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§8466. Transfer or lease of school property to a career and technical education region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§8466. Transfer or lease of school property to a career and technical education region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§8466. TRANSFER OR LEASE OF SCHOOL PROPERTY TO A CAREER AND TECHNICAL EDUCATION REGION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