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7301</w:t>
        <w:t xml:space="preserve">.  </w:t>
      </w:r>
      <w:r>
        <w:rPr>
          <w:b/>
        </w:rPr>
        <w:t xml:space="preserve">State aid</w:t>
      </w:r>
    </w:p>
    <w:p>
      <w:pPr>
        <w:jc w:val="both"/>
        <w:spacing w:before="100" w:after="0"/>
        <w:ind w:start="360"/>
        <w:ind w:firstLine="360"/>
      </w:pPr>
      <w:r>
        <w:rPr>
          <w:b/>
        </w:rPr>
        <w:t>1</w:t>
        <w:t xml:space="preserve">.  </w:t>
      </w:r>
      <w:r>
        <w:rPr>
          <w:b/>
        </w:rPr>
        <w:t xml:space="preserve">State aid.</w:t>
        <w:t xml:space="preserve"> </w:t>
      </w:r>
      <w:r>
        <w:t xml:space="preserve"> </w:t>
      </w:r>
      <w:r>
        <w:t xml:space="preserve">The State shall provide financial aid to school administrative units for special education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w:pPr>
        <w:jc w:val="both"/>
        <w:spacing w:before="100" w:after="0"/>
        <w:ind w:start="360"/>
        <w:ind w:firstLine="360"/>
      </w:pPr>
      <w:r>
        <w:rPr>
          <w:b/>
        </w:rPr>
        <w:t>2</w:t>
        <w:t xml:space="preserve">.  </w:t>
      </w:r>
      <w:r>
        <w:rPr>
          <w:b/>
        </w:rPr>
        <w:t xml:space="preserve">Contributions.</w:t>
        <w:t xml:space="preserve"> </w:t>
      </w:r>
      <w:r>
        <w:t xml:space="preserve"> </w:t>
      </w:r>
      <w:r>
        <w:t xml:space="preserve">The commissioner may receive contributions and donations to be used with appropriations to carry out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§7301. State aid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§7301. State aid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§7301. STATE AID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