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7251-A</w:t>
        <w:t xml:space="preserve">.  </w:t>
      </w:r>
      <w:r>
        <w:rPr>
          <w:b/>
        </w:rPr>
        <w:t xml:space="preserve">Local special education services; related services</w:t>
      </w:r>
    </w:p>
    <w:p>
      <w:pPr>
        <w:jc w:val="both"/>
        <w:spacing w:before="100" w:after="100"/>
        <w:ind w:start="360"/>
        <w:ind w:firstLine="360"/>
      </w:pPr>
      <w:r>
        <w:rPr/>
      </w:r>
      <w:r>
        <w:rPr/>
      </w:r>
      <w:r>
        <w:t xml:space="preserve">A school administrative unit may offer or contract for special education services.  A school administrative unit may also offer or contract for related services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§A74 (NEW). PL 2011, c. 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§7251-A. Local special education services; related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§7251-A. Local special education services; related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§7251-A. LOCAL SPECIAL EDUCATION SERVICES; RELATED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