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§6804. Disturbing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Disturbing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§6804. DISTURBING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