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6401-B</w:t>
        <w:t xml:space="preserve">.  </w:t>
      </w:r>
      <w:r>
        <w:rPr>
          <w:b/>
        </w:rPr>
        <w:t xml:space="preserve">Duties</w:t>
      </w:r>
    </w:p>
    <w:p>
      <w:pPr>
        <w:jc w:val="both"/>
        <w:spacing w:before="100" w:after="100"/>
        <w:ind w:start="360"/>
        <w:ind w:firstLine="360"/>
      </w:pPr>
      <w:r>
        <w:rPr/>
      </w:r>
      <w:r>
        <w:rPr/>
      </w:r>
      <w:r>
        <w:t xml:space="preserve">The school nurse consultant under </w:t>
      </w:r>
      <w:r>
        <w:t>section 6401‑A</w:t>
      </w:r>
      <w:r>
        <w:t xml:space="preserve"> shall provide statewide nursing leadership, consultation and direction for coordinated school health care programs.  The school nurse consultant shall:</w:t>
      </w:r>
      <w:r>
        <w:t xml:space="preserve">  </w:t>
      </w:r>
      <w:r xmlns:wp="http://schemas.openxmlformats.org/drawingml/2010/wordprocessingDrawing" xmlns:w15="http://schemas.microsoft.com/office/word/2012/wordml">
        <w:rPr>
          <w:rFonts w:ascii="Arial" w:hAnsi="Arial" w:cs="Arial"/>
          <w:sz w:val="22"/>
          <w:szCs w:val="22"/>
        </w:rPr>
        <w:t xml:space="preserve">[PL 2011, c. 380, Pt. DD, §3 (NEW).]</w:t>
      </w:r>
    </w:p>
    <w:p>
      <w:pPr>
        <w:jc w:val="both"/>
        <w:spacing w:before="100" w:after="0"/>
        <w:ind w:start="360"/>
        <w:ind w:firstLine="360"/>
      </w:pPr>
      <w:r>
        <w:rPr>
          <w:b/>
        </w:rPr>
        <w:t>1</w:t>
        <w:t xml:space="preserve">.  </w:t>
      </w:r>
      <w:r>
        <w:rPr>
          <w:b/>
        </w:rPr>
        <w:t xml:space="preserve">Liaison.</w:t>
        <w:t xml:space="preserve"> </w:t>
      </w:r>
      <w:r>
        <w:t xml:space="preserve"> </w:t>
      </w:r>
      <w:r>
        <w:t xml:space="preserve">Serve as a liaison and resource expert in school nursing and school health care program areas for local, regional, state and national school health care provider and policy-setting groups;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DD, §3 (NEW).]</w:t>
      </w:r>
    </w:p>
    <w:p>
      <w:pPr>
        <w:jc w:val="both"/>
        <w:spacing w:before="100" w:after="0"/>
        <w:ind w:start="360"/>
        <w:ind w:firstLine="360"/>
      </w:pPr>
      <w:r>
        <w:rPr>
          <w:b/>
        </w:rPr>
        <w:t>2</w:t>
        <w:t xml:space="preserve">.  </w:t>
      </w:r>
      <w:r>
        <w:rPr>
          <w:b/>
        </w:rPr>
        <w:t xml:space="preserve">Information.</w:t>
        <w:t xml:space="preserve"> </w:t>
      </w:r>
      <w:r>
        <w:t xml:space="preserve"> </w:t>
      </w:r>
      <w:r>
        <w:t xml:space="preserve">Monitor, interpret, synthesize and disseminate relevant information related to school health care trends, school nursing practice, health-related policy changes, legal issues in school nursing and school health care program implementation and professional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DD, §3 (NEW).]</w:t>
      </w:r>
    </w:p>
    <w:p>
      <w:pPr>
        <w:jc w:val="both"/>
        <w:spacing w:before="100" w:after="0"/>
        <w:ind w:start="360"/>
        <w:ind w:firstLine="360"/>
      </w:pPr>
      <w:r>
        <w:rPr>
          <w:b/>
        </w:rPr>
        <w:t>3</w:t>
        <w:t xml:space="preserve">.  </w:t>
      </w:r>
      <w:r>
        <w:rPr>
          <w:b/>
        </w:rPr>
        <w:t xml:space="preserve">Staff development.</w:t>
        <w:t xml:space="preserve"> </w:t>
      </w:r>
      <w:r>
        <w:t xml:space="preserve"> </w:t>
      </w:r>
      <w:r>
        <w:t xml:space="preserve">Foster and promote staff development for school nurses by planning and providing orientation, educational offerings and networking with universities and other providers of continuing education to meet identified needs;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DD, §3 (NEW).]</w:t>
      </w:r>
    </w:p>
    <w:p>
      <w:pPr>
        <w:jc w:val="both"/>
        <w:spacing w:before="100" w:after="0"/>
        <w:ind w:start="360"/>
        <w:ind w:firstLine="360"/>
      </w:pPr>
      <w:r>
        <w:rPr>
          <w:b/>
        </w:rPr>
        <w:t>4</w:t>
        <w:t xml:space="preserve">.  </w:t>
      </w:r>
      <w:r>
        <w:rPr>
          <w:b/>
        </w:rPr>
        <w:t xml:space="preserve">Standards.</w:t>
        <w:t xml:space="preserve"> </w:t>
      </w:r>
      <w:r>
        <w:t xml:space="preserve"> </w:t>
      </w:r>
      <w:r>
        <w:t xml:space="preserve">Gather and analyze data relevant to the school health care program and monitor standards to promote school nursing excellence and optimal health of school children.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DD,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DD,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§6401-B.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§6401-B.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§6401-B.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