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6151</w:t>
        <w:t xml:space="preserve">.  </w:t>
      </w:r>
      <w:r>
        <w:rPr>
          <w:b/>
        </w:rPr>
        <w:t xml:space="preserve">Annual report</w:t>
      </w:r>
    </w:p>
    <w:p>
      <w:pPr>
        <w:jc w:val="both"/>
        <w:spacing w:before="100" w:after="100"/>
        <w:ind w:start="360"/>
        <w:ind w:firstLine="360"/>
      </w:pPr>
      <w:r>
        <w:rPr/>
      </w:r>
      <w:r>
        <w:rPr/>
      </w:r>
      <w:r>
        <w:t xml:space="preserve">The following provisions apply to annual reports.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Duty of superintendent.</w:t>
        <w:t xml:space="preserve"> </w:t>
      </w:r>
      <w:r>
        <w:t xml:space="preserve"> </w:t>
      </w:r>
      <w:r>
        <w:t xml:space="preserve">The superintendent under oath shall, on or before the date established by the commissioner, make an annual report to the commissioner.  The report shall contain a full and complete return of all educational statistics required to be reported for the year ending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21, 25 (AMD).]</w:t>
      </w:r>
    </w:p>
    <w:p>
      <w:pPr>
        <w:jc w:val="both"/>
        <w:spacing w:before="100" w:after="0"/>
        <w:ind w:start="360"/>
        <w:ind w:firstLine="360"/>
      </w:pPr>
      <w:r>
        <w:rPr>
          <w:b/>
        </w:rPr>
        <w:t>2</w:t>
        <w:t xml:space="preserve">.  </w:t>
      </w:r>
      <w:r>
        <w:rPr>
          <w:b/>
        </w:rPr>
        <w:t xml:space="preserve">Penalty.</w:t>
        <w:t xml:space="preserve"> </w:t>
      </w:r>
      <w:r>
        <w:t xml:space="preserve"> </w:t>
      </w:r>
      <w:r>
        <w:t xml:space="preserve">A school administrative unit whose superintendent fails to make the report shall be subject to the penalties of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§§A21,A25 (AMD). PL 1989, c. 414,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§6151.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