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5103</w:t>
        <w:t xml:space="preserve">.  </w:t>
      </w:r>
      <w:r>
        <w:rPr>
          <w:b/>
        </w:rPr>
        <w:t xml:space="preserve">Dropout prevention committee</w:t>
      </w:r>
    </w:p>
    <w:p>
      <w:pPr>
        <w:jc w:val="both"/>
        <w:spacing w:before="100" w:after="100"/>
        <w:ind w:start="360"/>
        <w:ind w:firstLine="360"/>
      </w:pPr>
      <w:r>
        <w:rPr/>
      </w:r>
      <w:r>
        <w:rPr/>
      </w:r>
      <w:r>
        <w:t xml:space="preserve">The following provisions apply to the dropout prevention committee.</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360"/>
        <w:ind w:firstLine="360"/>
      </w:pPr>
      <w:r>
        <w:rPr>
          <w:b/>
        </w:rPr>
        <w:t>1</w:t>
        <w:t xml:space="preserve">.  </w:t>
      </w:r>
      <w:r>
        <w:rPr>
          <w:b/>
        </w:rPr>
        <w:t xml:space="preserve">Committee.</w:t>
        <w:t xml:space="preserve"> </w:t>
      </w:r>
      <w:r>
        <w:t xml:space="preserve"> </w:t>
      </w:r>
      <w:r>
        <w:t xml:space="preserve">Each superintendent, with school board approval, shall annually establish a separate dropout prevention committee for each individual school unit under the superintendent's supervision.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§29 (RPR).]</w:t>
      </w:r>
    </w:p>
    <w:p>
      <w:pPr>
        <w:jc w:val="both"/>
        <w:spacing w:before="100" w:after="100"/>
        <w:ind w:start="360"/>
        <w:ind w:firstLine="360"/>
      </w:pPr>
      <w:r>
        <w:rPr>
          <w:b/>
        </w:rPr>
        <w:t>2</w:t>
        <w:t xml:space="preserve">.  </w:t>
      </w:r>
      <w:r>
        <w:rPr>
          <w:b/>
        </w:rPr>
        <w:t xml:space="preserve">Membership.</w:t>
        <w:t xml:space="preserve"> </w:t>
      </w:r>
      <w:r>
        <w:t xml:space="preserve"> </w:t>
      </w:r>
      <w:r>
        <w:t xml:space="preserve">The dropout prevention committee shall be composed of the following members:</w:t>
      </w:r>
    </w:p>
    <w:p>
      <w:pPr>
        <w:jc w:val="both"/>
        <w:spacing w:before="100" w:after="0"/>
        <w:ind w:start="720"/>
      </w:pPr>
      <w:r>
        <w:rPr/>
        <w:t>A</w:t>
        <w:t xml:space="preserve">.  </w:t>
      </w:r>
      <w:r>
        <w:rPr/>
      </w:r>
      <w:r>
        <w:t xml:space="preserve">A member of the school board selected by that board;</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B</w:t>
        <w:t xml:space="preserve">.  </w:t>
      </w:r>
      <w:r>
        <w:rPr/>
      </w:r>
      <w:r>
        <w:t xml:space="preserve">A school administrator selected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C</w:t>
        <w:t xml:space="preserve">.  </w:t>
      </w:r>
      <w:r>
        <w:rPr/>
      </w:r>
      <w:r>
        <w:t xml:space="preserve">A teacher and a school counselor selected by the school administrative unit's teacher organization;</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D</w:t>
        <w:t xml:space="preserve">.  </w:t>
      </w:r>
      <w:r>
        <w:rPr/>
      </w:r>
      <w:r>
        <w:t xml:space="preserve">A parent selected by the unit's organized parent group, or, if no organized parent group exists, by the school board;</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E</w:t>
        <w:t xml:space="preserve">.  </w:t>
      </w:r>
      <w:r>
        <w:rPr/>
      </w:r>
      <w:r>
        <w:t xml:space="preserve">A school attendance coordinator from the district selected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F</w:t>
        <w:t xml:space="preserve">.  </w:t>
      </w:r>
      <w:r>
        <w:rPr/>
      </w:r>
      <w:r>
        <w:t xml:space="preserve">A high school student selected by the dropout prevention committee members selected in </w:t>
      </w:r>
      <w:r>
        <w:t>paragraphs A</w:t>
      </w:r>
      <w:r>
        <w:t xml:space="preserve"> to </w:t>
      </w:r>
      <w:r>
        <w:t>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G</w:t>
        <w:t xml:space="preserve">.  </w:t>
      </w:r>
      <w:r>
        <w:rPr/>
      </w:r>
      <w:r>
        <w:t xml:space="preserve">A dropout selected by the dropout prevention committee members selected in </w:t>
      </w:r>
      <w:r>
        <w:t>paragraphs A</w:t>
      </w:r>
      <w:r>
        <w:t xml:space="preserve"> to </w:t>
      </w:r>
      <w:r>
        <w:t>E</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H</w:t>
        <w:t xml:space="preserve">.  </w:t>
      </w:r>
      <w:r>
        <w:rPr/>
      </w:r>
      <w:r>
        <w:t xml:space="preserve">A community resident of the district selected by the dropout prevention committee members selected in </w:t>
      </w:r>
      <w:r>
        <w:t>paragraphs A</w:t>
      </w:r>
      <w:r>
        <w:t xml:space="preserve"> to </w:t>
      </w:r>
      <w:r>
        <w:t>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415, §29 (NEW).]</w:t>
      </w:r>
    </w:p>
    <w:p>
      <w:pPr>
        <w:jc w:val="both"/>
        <w:spacing w:before="100" w:after="0"/>
        <w:ind w:start="360"/>
      </w:pPr>
      <w:r>
        <w:rPr/>
      </w:r>
      <w:r>
        <w:rPr/>
      </w:r>
      <w:r>
        <w:t xml:space="preserve">A dropout prevention committee may increase its membership by majority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§29 (RPR).]</w:t>
      </w:r>
    </w:p>
    <w:p>
      <w:pPr>
        <w:jc w:val="both"/>
        <w:spacing w:before="100" w:after="0"/>
        <w:ind w:start="360"/>
        <w:ind w:firstLine="360"/>
      </w:pPr>
      <w:r>
        <w:rPr>
          <w:b/>
        </w:rPr>
        <w:t>3</w:t>
        <w:t xml:space="preserve">.  </w:t>
      </w:r>
      <w:r>
        <w:rPr>
          <w:b/>
        </w:rPr>
        <w:t xml:space="preserve">Terms and vacancies.</w:t>
        <w:t xml:space="preserve"> </w:t>
      </w:r>
      <w:r>
        <w:t xml:space="preserve"> </w:t>
      </w:r>
      <w:r>
        <w:t xml:space="preserve">Members shall serve in accordance with policy established by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§29 (RPR).]</w:t>
      </w:r>
    </w:p>
    <w:p>
      <w:pPr>
        <w:jc w:val="both"/>
        <w:spacing w:before="100" w:after="0"/>
        <w:ind w:start="360"/>
        <w:ind w:firstLine="360"/>
      </w:pPr>
      <w:r>
        <w:rPr>
          <w:b/>
        </w:rPr>
        <w:t>4</w:t>
        <w:t xml:space="preserve">.  </w:t>
      </w:r>
      <w:r>
        <w:rPr>
          <w:b/>
        </w:rPr>
        <w:t xml:space="preserve">Chair.</w:t>
        <w:t xml:space="preserve"> </w:t>
      </w:r>
      <w:r>
        <w:t xml:space="preserve"> </w:t>
      </w:r>
      <w:r>
        <w:t xml:space="preserve">The dropout prevention committee shall select a chair from among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§29 (RPR).]</w:t>
      </w:r>
    </w:p>
    <w:p>
      <w:pPr>
        <w:jc w:val="both"/>
        <w:spacing w:before="100" w:after="100"/>
        <w:ind w:start="360"/>
        <w:ind w:firstLine="360"/>
      </w:pPr>
      <w:r>
        <w:rPr>
          <w:b/>
        </w:rPr>
        <w:t>5</w:t>
        <w:t xml:space="preserve">.  </w:t>
      </w:r>
      <w:r>
        <w:rPr>
          <w:b/>
        </w:rPr>
        <w:t xml:space="preserve">Responsibilities.</w:t>
        <w:t xml:space="preserve"> </w:t>
      </w:r>
      <w:r>
        <w:t xml:space="preserve"> </w:t>
      </w:r>
      <w:r>
        <w:t xml:space="preserve">The following provisions apply to responsibilities of the dropout prevention committee.</w:t>
      </w:r>
    </w:p>
    <w:p>
      <w:pPr>
        <w:jc w:val="both"/>
        <w:spacing w:before="100" w:after="0"/>
        <w:ind w:start="720"/>
      </w:pPr>
      <w:r>
        <w:rPr/>
        <w:t>A</w:t>
        <w:t xml:space="preserve">.  </w:t>
      </w:r>
      <w:r>
        <w:rPr/>
      </w:r>
      <w:r>
        <w:t xml:space="preserve">The dropout prevention committee shall:</w:t>
      </w:r>
    </w:p>
    <w:p>
      <w:pPr>
        <w:jc w:val="both"/>
        <w:spacing w:before="100" w:after="0"/>
        <w:ind w:start="1080"/>
      </w:pPr>
      <w:r>
        <w:rPr/>
        <w:t>(</w:t>
        <w:t>1</w:t>
        <w:t xml:space="preserve">)  </w:t>
      </w:r>
      <w:r>
        <w:rPr/>
      </w:r>
      <w:r>
        <w:t xml:space="preserve">Study the problem of dropouts and truancy and the need for alternative education programs, kindergarten to grade 12;</w:t>
      </w:r>
    </w:p>
    <w:p>
      <w:pPr>
        <w:jc w:val="both"/>
        <w:spacing w:before="100" w:after="0"/>
        <w:ind w:start="1080"/>
      </w:pPr>
      <w:r>
        <w:rPr/>
        <w:t>(</w:t>
        <w:t>2</w:t>
        <w:t xml:space="preserve">)  </w:t>
      </w:r>
      <w:r>
        <w:rPr/>
      </w:r>
      <w:r>
        <w:t xml:space="preserve">Make recommendations for addressing the problems; and</w:t>
      </w:r>
    </w:p>
    <w:p>
      <w:pPr>
        <w:jc w:val="both"/>
        <w:spacing w:before="100" w:after="0"/>
        <w:ind w:start="1080"/>
      </w:pPr>
      <w:r>
        <w:rPr/>
        <w:t>(</w:t>
        <w:t>3</w:t>
        <w:t xml:space="preserve">)  </w:t>
      </w:r>
      <w:r>
        <w:rPr/>
      </w:r>
      <w:r>
        <w:t xml:space="preserve">Submit a plan of action to the school board, in accordance with </w:t>
      </w:r>
      <w:r>
        <w:t>section 4502, subsection 5, paragraph L‑1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614, §19 (AMD).]</w:t>
      </w:r>
    </w:p>
    <w:p>
      <w:pPr>
        <w:jc w:val="both"/>
        <w:spacing w:before="100" w:after="0"/>
        <w:ind w:start="720"/>
      </w:pPr>
      <w:r>
        <w:rPr/>
        <w:t>B</w:t>
        <w:t xml:space="preserve">.  </w:t>
      </w:r>
      <w:r>
        <w:rPr/>
      </w:r>
      <w:r>
        <w:t xml:space="preserve">The dropout prevention committee shall consider the following when developing its plan:</w:t>
      </w:r>
    </w:p>
    <w:p>
      <w:pPr>
        <w:jc w:val="both"/>
        <w:spacing w:before="100" w:after="0"/>
        <w:ind w:start="1080"/>
      </w:pPr>
      <w:r>
        <w:rPr/>
        <w:t>(</w:t>
        <w:t>1</w:t>
        <w:t xml:space="preserve">)  </w:t>
      </w:r>
      <w:r>
        <w:rPr/>
      </w:r>
      <w:r>
        <w:t xml:space="preserve">Reasons why students drop out of school;</w:t>
      </w:r>
    </w:p>
    <w:p>
      <w:pPr>
        <w:jc w:val="both"/>
        <w:spacing w:before="100" w:after="0"/>
        <w:ind w:start="1080"/>
      </w:pPr>
      <w:r>
        <w:rPr/>
        <w:t>(</w:t>
        <w:t>2</w:t>
        <w:t xml:space="preserve">)  </w:t>
      </w:r>
      <w:r>
        <w:rPr/>
      </w:r>
      <w:r>
        <w:t xml:space="preserve">Maintenance of continuing contacts with recent dropouts in order to extend opportunities for alternative education programs, counseling and referral;</w:t>
      </w:r>
    </w:p>
    <w:p>
      <w:pPr>
        <w:jc w:val="both"/>
        <w:spacing w:before="100" w:after="0"/>
        <w:ind w:start="1080"/>
      </w:pPr>
      <w:r>
        <w:rPr/>
        <w:t>(</w:t>
        <w:t>3</w:t>
        <w:t xml:space="preserve">)  </w:t>
      </w:r>
      <w:r>
        <w:rPr/>
      </w:r>
      <w:r>
        <w:t xml:space="preserve">Education of teachers and administrators about the dropout problem;</w:t>
      </w:r>
    </w:p>
    <w:p>
      <w:pPr>
        <w:jc w:val="both"/>
        <w:spacing w:before="100" w:after="0"/>
        <w:ind w:start="1080"/>
      </w:pPr>
      <w:r>
        <w:rPr/>
        <w:t>(</w:t>
        <w:t>4</w:t>
        <w:t xml:space="preserve">)  </w:t>
      </w:r>
      <w:r>
        <w:rPr/>
      </w:r>
      <w:r>
        <w:t xml:space="preserve">Use of human services programs to help dropouts;</w:t>
      </w:r>
    </w:p>
    <w:p>
      <w:pPr>
        <w:jc w:val="both"/>
        <w:spacing w:before="100" w:after="0"/>
        <w:ind w:start="1080"/>
      </w:pPr>
      <w:r>
        <w:rPr/>
        <w:t>(</w:t>
        <w:t>5</w:t>
        <w:t xml:space="preserve">)  </w:t>
      </w:r>
      <w:r>
        <w:rPr/>
      </w:r>
      <w:r>
        <w:t xml:space="preserve">The school administrative unit's policies on suspension, expulsion and other disciplinary action; and</w:t>
      </w:r>
    </w:p>
    <w:p>
      <w:pPr>
        <w:jc w:val="both"/>
        <w:spacing w:before="100" w:after="0"/>
        <w:ind w:start="1080"/>
      </w:pPr>
      <w:r>
        <w:rPr/>
        <w:t>(</w:t>
        <w:t>6</w:t>
        <w:t xml:space="preserve">)  </w:t>
      </w:r>
      <w:r>
        <w:rPr/>
      </w:r>
      <w:r>
        <w:t xml:space="preserve">Discriminatory practices and attitudes within the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2007, c. 667, §7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415, §29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§19 (AMD).]</w:t>
      </w:r>
    </w:p>
    <w:p>
      <w:pPr>
        <w:jc w:val="both"/>
        <w:spacing w:before="100" w:after="0"/>
        <w:ind w:start="360"/>
        <w:ind w:firstLine="360"/>
      </w:pPr>
      <w:r>
        <w:rPr>
          <w:b/>
        </w:rPr>
        <w:t>6</w:t>
        <w:t xml:space="preserve">.  </w:t>
      </w:r>
      <w:r>
        <w:rPr>
          <w:b/>
        </w:rPr>
        <w:t xml:space="preserve">Annual report.</w:t>
        <w:t xml:space="preserve"> </w:t>
      </w:r>
      <w:r>
        <w:t xml:space="preserve"> </w:t>
      </w:r>
      <w:r>
        <w:t xml:space="preserve">The dropout prevention committee shall meet at least annually to review its plan and to make recommendations to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§29 (RPR).]</w:t>
      </w:r>
    </w:p>
    <w:p>
      <w:pPr>
        <w:jc w:val="both"/>
        <w:spacing w:before="100" w:after="0"/>
        <w:ind w:start="360"/>
        <w:ind w:firstLine="360"/>
      </w:pPr>
      <w:r>
        <w:rPr>
          <w:b/>
        </w:rPr>
        <w:t>7</w:t>
        <w:t xml:space="preserve">.  </w:t>
      </w:r>
      <w:r>
        <w:rPr>
          <w:b/>
        </w:rPr>
        <w:t xml:space="preserve">Department assistance.</w:t>
        <w:t xml:space="preserve"> </w:t>
      </w:r>
      <w:r>
        <w:t xml:space="preserve"> </w:t>
      </w:r>
      <w:r>
        <w:t xml:space="preserve">The department shall provide technical assistance to a dropout prevention committee on request to the Office of Truancy, Dropout Prevention and Alternative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415, §29 (RPR). RR 2001, c. 1, §24 (COR). PL 2007, c. 667, §7 (AMD). PL 2011, c. 614,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§5103. Dropout prevention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§5103. Dropout prevention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§5103. DROPOUT PREVENTION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