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§4513. Cooperative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Cooperative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§4513. COOPERATIVE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