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Policy on public education</w:t>
      </w:r>
    </w:p>
    <w:p>
      <w:pPr>
        <w:jc w:val="both"/>
        <w:spacing w:before="100" w:after="100"/>
        <w:ind w:start="360"/>
        <w:ind w:firstLine="360"/>
      </w:pPr>
      <w:r>
        <w:rPr/>
      </w:r>
      <w:r>
        <w:rPr/>
      </w:r>
      <w:r>
        <w:t xml:space="preserve">The state policy on public education is as follows.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State responsibility for public education.</w:t>
        <w:t xml:space="preserve"> </w:t>
      </w:r>
      <w:r>
        <w:t xml:space="preserve"> </w:t>
      </w:r>
      <w:r>
        <w:t xml:space="preserve">In accordance with the Constitution of Maine, Article VIII, the Legislature shall enact the laws that are necessary to assure that all school administrative units make suitable provisions for the support and maintenance of the public schools. It is the intent of the Legislature that every person within the age limitations prescribed by state statutes shall be provided an opportunity to receive the benefits of a free public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Local control of public education.</w:t>
        <w:t xml:space="preserve"> </w:t>
      </w:r>
      <w:r>
        <w:t xml:space="preserve"> </w:t>
      </w:r>
      <w:r>
        <w:t xml:space="preserve">It is the intent of the Legislature that the control and management of the public schools shall be vested in the legislative and governing bodies of local school administrative units, as long as those units are in compliance with appropriate state statutes.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Mandated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821 (AMD). PL 1989, c. 501, §P22 (AMD). PL 1989, c. 502, §D16 (AMD). PL 1989, c. 534, §E1 (AMD). PL 1989, c. 878, §A43 (AMD). PL 1991, c. 9, §II1 (AMD). PL 1991, c. 429, §1 (AMD). PL 1991, c. 528, §III23 (AMD). PL 1991, c. 528, §RRR (AFF). PL 1991, c. 591, §III23 (AMD). PL 1991, c. 847,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Policy on public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Policy on public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 POLICY ON PUBLIC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