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15909</w:t>
        <w:t xml:space="preserve">.  </w:t>
      </w:r>
      <w:r>
        <w:rPr>
          <w:b/>
        </w:rPr>
        <w:t xml:space="preserve">Financing</w:t>
      </w:r>
    </w:p>
    <w:p>
      <w:pPr>
        <w:jc w:val="both"/>
        <w:spacing w:before="100" w:after="100"/>
        <w:ind w:start="360"/>
        <w:ind w:firstLine="360"/>
      </w:pPr>
      <w:r>
        <w:rPr>
          <w:b/>
        </w:rPr>
        <w:t>1</w:t>
        <w:t xml:space="preserve">.  </w:t>
      </w:r>
      <w:r>
        <w:rPr>
          <w:b/>
        </w:rPr>
        <w:t xml:space="preserve">Rate of construction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§4 (RP).]</w:t>
      </w:r>
    </w:p>
    <w:p>
      <w:pPr>
        <w:jc w:val="both"/>
        <w:spacing w:before="100" w:after="100"/>
        <w:ind w:start="360"/>
        <w:ind w:firstLine="360"/>
      </w:pPr>
      <w:r>
        <w:rPr>
          <w:b/>
        </w:rPr>
        <w:t>2</w:t>
        <w:t xml:space="preserve">.  </w:t>
      </w:r>
      <w:r>
        <w:rPr>
          <w:b/>
        </w:rPr>
        <w:t xml:space="preserve">Bonds.</w:t>
        <w:t xml:space="preserve"> </w:t>
      </w:r>
      <w:r>
        <w:t xml:space="preserve"> </w:t>
      </w:r>
      <w:r>
        <w:t xml:space="preserve">A school administrative unit shall sell bonds in its name for the total cost of a school construction project minus the amounts listed in </w:t>
      </w:r>
      <w:r>
        <w:t>paragraph A</w:t>
      </w:r>
      <w:r>
        <w:t xml:space="preserve">.  Bond sales must be consistent with rules adopted or amended by the state board.</w:t>
      </w:r>
    </w:p>
    <w:p>
      <w:pPr>
        <w:jc w:val="both"/>
        <w:spacing w:before="100" w:after="0"/>
        <w:ind w:start="720"/>
      </w:pPr>
      <w:r>
        <w:rPr/>
        <w:t>A</w:t>
        <w:t xml:space="preserve">.  </w:t>
      </w:r>
      <w:r>
        <w:rPr/>
      </w:r>
      <w:r>
        <w:t xml:space="preserve">The amount to be bonded must be determined as follows.  The total cost of the project must be reduced by:</w:t>
      </w:r>
    </w:p>
    <w:p>
      <w:pPr>
        <w:jc w:val="both"/>
        <w:spacing w:before="100" w:after="0"/>
        <w:ind w:start="1080"/>
      </w:pPr>
      <w:r>
        <w:rPr/>
        <w:t>(</w:t>
        <w:t>2</w:t>
        <w:t xml:space="preserve">)  </w:t>
      </w:r>
      <w:r>
        <w:rPr/>
      </w:r>
      <w:r>
        <w:t xml:space="preserve">Proceeds from insured losses;</w:t>
      </w:r>
    </w:p>
    <w:p>
      <w:pPr>
        <w:jc w:val="both"/>
        <w:spacing w:before="100" w:after="0"/>
        <w:ind w:start="1080"/>
      </w:pPr>
      <w:r>
        <w:rPr/>
        <w:t>(</w:t>
        <w:t>3</w:t>
        <w:t xml:space="preserve">)  </w:t>
      </w:r>
      <w:r>
        <w:rPr/>
      </w:r>
      <w:r>
        <w:t xml:space="preserve">Money from federal sources; and</w:t>
      </w:r>
    </w:p>
    <w:p>
      <w:pPr>
        <w:jc w:val="both"/>
        <w:spacing w:before="100" w:after="0"/>
        <w:ind w:start="1080"/>
      </w:pPr>
      <w:r>
        <w:rPr/>
        <w:t>(</w:t>
        <w:t>4</w:t>
        <w:t xml:space="preserve">)  </w:t>
      </w:r>
      <w:r>
        <w:rPr/>
      </w:r>
      <w:r>
        <w:t xml:space="preserve">Other noneducational funds, except gifts and money from federal revenue sharing sources.</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w:pPr>
        <w:jc w:val="both"/>
        <w:spacing w:before="100" w:after="0"/>
        <w:ind w:start="720"/>
      </w:pPr>
      <w:r>
        <w:rPr/>
        <w:t>B</w:t>
        <w:t xml:space="preserve">.  </w:t>
      </w:r>
      <w:r>
        <w:rPr/>
      </w:r>
      <w:r>
        <w:t xml:space="preserve">A school administrative unit may borrow money for projects in anticipation of bond sales.  Borrowing must be consistent with rules adopted or amended by the state board.</w:t>
      </w:r>
      <w:r>
        <w:t xml:space="preserve">  </w:t>
      </w:r>
      <w:r xmlns:wp="http://schemas.openxmlformats.org/drawingml/2010/wordprocessingDrawing" xmlns:w15="http://schemas.microsoft.com/office/word/2012/wordml">
        <w:rPr>
          <w:rFonts w:ascii="Arial" w:hAnsi="Arial" w:cs="Arial"/>
          <w:sz w:val="22"/>
          <w:szCs w:val="22"/>
        </w:rPr>
        <w:t xml:space="preserve">[PL 2011, c. 678, Pt. C,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§5 (AMD).]</w:t>
      </w:r>
    </w:p>
    <w:p>
      <w:pPr>
        <w:jc w:val="both"/>
        <w:spacing w:before="100" w:after="0"/>
        <w:ind w:start="360"/>
        <w:ind w:firstLine="360"/>
      </w:pPr>
      <w:r>
        <w:rPr>
          <w:b/>
        </w:rPr>
        <w:t>3</w:t>
        <w:t xml:space="preserve">.  </w:t>
      </w:r>
      <w:r>
        <w:rPr>
          <w:b/>
        </w:rPr>
        <w:t xml:space="preserve">Deductions; cost of project.</w:t>
        <w:t xml:space="preserve"> </w:t>
      </w:r>
      <w:r>
        <w:t xml:space="preserve"> </w:t>
      </w:r>
      <w:r>
        <w:t xml:space="preserve">Proceeds from insured losses, money from federal sources and other noneducational funds must be deducted from the total cost of a school construction project to determine the amount on which the state's share must be calculated.  Proceeds from gifts or moneys from federal revenue sharing sources must be treated as local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§6 (AMD).]</w:t>
      </w:r>
    </w:p>
    <w:p>
      <w:pPr>
        <w:jc w:val="both"/>
        <w:spacing w:before="100" w:after="0"/>
        <w:ind w:start="360"/>
        <w:ind w:firstLine="360"/>
      </w:pPr>
      <w:r>
        <w:rPr>
          <w:b/>
        </w:rPr>
        <w:t>4</w:t>
        <w:t xml:space="preserve">.  </w:t>
      </w:r>
      <w:r>
        <w:rPr>
          <w:b/>
        </w:rPr>
        <w:t xml:space="preserve">Construction projects approved in fiscal year 1984-85.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§7 (RP).]</w:t>
      </w:r>
    </w:p>
    <w:p>
      <w:pPr>
        <w:jc w:val="both"/>
        <w:spacing w:before="100" w:after="0"/>
        <w:ind w:start="360"/>
        <w:ind w:firstLine="360"/>
      </w:pPr>
      <w:r>
        <w:rPr>
          <w:b/>
        </w:rPr>
        <w:t>5</w:t>
        <w:t xml:space="preserve">.  </w:t>
      </w:r>
      <w:r>
        <w:rPr>
          <w:b/>
        </w:rPr>
        <w:t xml:space="preserve">Records.</w:t>
        <w:t xml:space="preserve"> </w:t>
      </w:r>
      <w:r>
        <w:t xml:space="preserve"> </w:t>
      </w:r>
      <w:r>
        <w:t xml:space="preserve">All records  for a school construction project must be kept for 7 years after the final  compliance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w:pPr>
        <w:jc w:val="both"/>
        <w:spacing w:before="100" w:after="0"/>
        <w:ind w:start="360"/>
        <w:ind w:firstLine="360"/>
      </w:pPr>
      <w:r>
        <w:rPr>
          <w:b/>
        </w:rPr>
        <w:t>6</w:t>
        <w:t xml:space="preserve">.  </w:t>
      </w:r>
      <w:r>
        <w:rPr>
          <w:b/>
        </w:rPr>
        <w:t xml:space="preserve">Compliance review.</w:t>
        <w:t xml:space="preserve"> </w:t>
      </w:r>
      <w:r>
        <w:t xml:space="preserve"> </w:t>
      </w:r>
      <w:r>
        <w:t xml:space="preserve">All records  for state-funded school construction projects must be  reviewed for compliance by department staff or certified public accountants  under contract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426, §§5,6 (AMD). PL 1985, c. 248, §§8-10 (AMD). PL 1985, c. 506, §§B17,18 (AMD). PL 1987, c. 402, §A133 (AMD). PL 1987, c. 803, §§3,5 (AMD). PL 2011, c. 678, Pt. A, §8 (AMD). PL 2011, c. 678, Pt. C, §§4-7 (AMD). PL 2013, c. 167,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§15909.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§15909.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