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Teacher and principal evaluation models</w:t>
      </w:r>
    </w:p>
    <w:p>
      <w:pPr>
        <w:jc w:val="both"/>
        <w:spacing w:before="100" w:after="0"/>
        <w:ind w:start="360"/>
        <w:ind w:firstLine="360"/>
      </w:pPr>
      <w:r>
        <w:rPr>
          <w:b/>
        </w:rPr>
        <w:t>1</w:t>
        <w:t xml:space="preserve">.  </w:t>
      </w:r>
      <w:r>
        <w:rPr>
          <w:b/>
        </w:rPr>
        <w:t xml:space="preserve">Department to propose models.</w:t>
        <w:t xml:space="preserve"> </w:t>
      </w:r>
      <w:r>
        <w:t xml:space="preserve"> </w:t>
      </w:r>
      <w:r>
        <w:t xml:space="preserve">The department shall propose models for evaluation of the professional performance of teachers and principals employed in a school administrative unit within the State.  The models must include multiple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§1 (AMD).]</w:t>
      </w:r>
    </w:p>
    <w:p>
      <w:pPr>
        <w:jc w:val="both"/>
        <w:spacing w:before="100" w:after="0"/>
        <w:ind w:start="360"/>
        <w:ind w:firstLine="360"/>
      </w:pPr>
      <w:r>
        <w:rPr>
          <w:b/>
        </w:rPr>
        <w:t>2</w:t>
        <w:t xml:space="preserve">.  </w:t>
      </w:r>
      <w:r>
        <w:rPr>
          <w:b/>
        </w:rPr>
        <w:t xml:space="preserve">Use of models.</w:t>
        <w:t xml:space="preserve"> </w:t>
      </w:r>
      <w:r>
        <w:t xml:space="preserve"> </w:t>
      </w:r>
      <w:r>
        <w:t xml:space="preserve">Each school administrative unit within the State may select and incorporate one or more of the models proposed pursuant to </w:t>
      </w:r>
      <w:r>
        <w:t>subsection 1</w:t>
      </w:r>
      <w:r>
        <w:t xml:space="preserve"> for the evaluation of the professional performance of a teacher or principal employed by that school administrative unit.  Nothing in this section prevents a school administrative unit from developing and adopting its own models for teacher and principal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173 (NEW). PL 2009, c. 646, §2 (AMD). PL 2011, c. 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Teacher and principal evaluation models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§13802. TEACHER AND PRINCIPAL EVALUATION MODELS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