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11053</w:t>
        <w:t xml:space="preserve">.  </w:t>
      </w:r>
      <w:r>
        <w:rPr>
          <w:b/>
        </w:rPr>
        <w:t xml:space="preserve">Board</w:t>
      </w:r>
    </w:p>
    <w:p>
      <w:pPr>
        <w:jc w:val="both"/>
        <w:spacing w:before="100" w:after="100"/>
        <w:ind w:start="360"/>
        <w:ind w:firstLine="360"/>
      </w:pPr>
      <w:r>
        <w:rPr>
          <w:b/>
        </w:rPr>
        <w:t>1</w:t>
        <w:t xml:space="preserve">.  </w:t>
      </w:r>
      <w:r>
        <w:rPr>
          <w:b/>
        </w:rPr>
        <w:t xml:space="preserve">Membership.</w:t>
        <w:t xml:space="preserve"> </w:t>
      </w:r>
      <w:r>
        <w:t xml:space="preserve"> </w:t>
      </w:r>
      <w:r>
        <w:t xml:space="preserve">Of the 8 members who shall represent this State:</w:t>
      </w:r>
    </w:p>
    <w:p>
      <w:pPr>
        <w:jc w:val="both"/>
        <w:spacing w:before="100" w:after="0"/>
        <w:ind w:start="720"/>
      </w:pPr>
      <w:r>
        <w:rPr/>
        <w:t>A</w:t>
        <w:t xml:space="preserve">.  </w:t>
      </w:r>
      <w:r>
        <w:rPr/>
      </w:r>
      <w:r>
        <w:t xml:space="preserve">One shall be the current Chancellor of the University of Maine System, ex officio;</w:t>
      </w:r>
      <w:r>
        <w:t xml:space="preserve">  </w:t>
      </w:r>
      <w:r xmlns:wp="http://schemas.openxmlformats.org/drawingml/2010/wordprocessingDrawing" xmlns:w15="http://schemas.microsoft.com/office/word/2012/wordml">
        <w:rPr>
          <w:rFonts w:ascii="Arial" w:hAnsi="Arial" w:cs="Arial"/>
          <w:sz w:val="22"/>
          <w:szCs w:val="22"/>
        </w:rPr>
        <w:t xml:space="preserve">[PL 1985, c. 779, §53 (AMD).]</w:t>
      </w:r>
    </w:p>
    <w:p>
      <w:pPr>
        <w:jc w:val="both"/>
        <w:spacing w:before="100" w:after="0"/>
        <w:ind w:start="720"/>
      </w:pPr>
      <w:r>
        <w:rPr/>
        <w:t>B</w:t>
        <w:t xml:space="preserve">.  </w:t>
      </w:r>
      <w:r>
        <w:rPr/>
      </w:r>
      <w:r>
        <w:t xml:space="preserve">One shall be the commissioner, ex officio;</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Four shall be named by the Governor for 2-year terms;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D</w:t>
        <w:t xml:space="preserve">.  </w:t>
      </w:r>
      <w:r>
        <w:rPr/>
      </w:r>
      <w:r>
        <w:t xml:space="preserve">One shall be a member of the Senate appointed by the President of the Senate; and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E</w:t>
        <w:t xml:space="preserve">.  </w:t>
      </w:r>
      <w:r>
        <w:rPr/>
      </w:r>
      <w:r>
        <w:t xml:space="preserve">One shall be a member of the House of Representatives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§53 (AMD).]</w:t>
      </w:r>
    </w:p>
    <w:p>
      <w:pPr>
        <w:jc w:val="both"/>
        <w:spacing w:before="100" w:after="0"/>
        <w:ind w:start="360"/>
        <w:ind w:firstLine="360"/>
      </w:pPr>
      <w:r>
        <w:rPr>
          <w:b/>
        </w:rPr>
        <w:t>2</w:t>
        <w:t xml:space="preserve">.  </w:t>
      </w:r>
      <w:r>
        <w:rPr>
          <w:b/>
        </w:rPr>
        <w:t xml:space="preserve">Expenses.</w:t>
        <w:t xml:space="preserve"> </w:t>
      </w:r>
      <w:r>
        <w:t xml:space="preserve"> </w:t>
      </w:r>
      <w:r>
        <w:t xml:space="preserve">All members shall receive their actual expenses incurred in the performance of their official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779, §53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§11053.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§11053.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§11053.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