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INTERSTATE COMPACT ON EDUCATIONAL OPPORTUNITY FOR MILITARY CHILDREN</w:t>
      </w:r>
    </w:p>
    <w:p>
      <w:pPr>
        <w:jc w:val="both"/>
        <w:spacing w:before="100" w:after="100"/>
        <w:ind w:start="1080" w:hanging="720"/>
      </w:pPr>
      <w:r>
        <w:rPr>
          <w:b/>
        </w:rPr>
        <w:t>§</w:t>
        <w:t>20101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Compact on Educational Opportunity for Military Children,"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Active duty.</w:t>
        <w:t xml:space="preserve"> </w:t>
      </w:r>
      <w:r>
        <w:t xml:space="preserve"> </w:t>
      </w:r>
      <w:r>
        <w:t xml:space="preserve">"Active duty" means full-time duty status in the active uniformed service of the United States, including members of the National Guard and Reserve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 §1 (AMD).]</w:t>
      </w:r>
    </w:p>
    <w:p>
      <w:pPr>
        <w:jc w:val="both"/>
        <w:spacing w:before="100" w:after="0"/>
        <w:ind w:start="360"/>
        <w:ind w:firstLine="360"/>
      </w:pPr>
      <w:r>
        <w:rPr>
          <w:b/>
        </w:rPr>
        <w:t>2</w:t>
        <w:t xml:space="preserve">.  </w:t>
      </w:r>
      <w:r>
        <w:rPr>
          <w:b/>
        </w:rPr>
        <w:t xml:space="preserve">Child of a military family.</w:t>
        <w:t xml:space="preserve"> </w:t>
      </w:r>
      <w:r>
        <w:t xml:space="preserve"> </w:t>
      </w:r>
      <w:r>
        <w:t xml:space="preserve">"Child of a military family" means a school-aged child enrolled in kindergarten to grade 12 in the household of an active duty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w:t>
        <w:t xml:space="preserve"> </w:t>
      </w:r>
      <w:r>
        <w:t xml:space="preserve"> </w:t>
      </w:r>
      <w:r>
        <w:t xml:space="preserve">"Compact" means the Interstate Compact on Educational Opportunity for Military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Compact commissioner.</w:t>
        <w:t xml:space="preserve"> </w:t>
      </w:r>
      <w:r>
        <w:t xml:space="preserve"> </w:t>
      </w:r>
      <w:r>
        <w:t xml:space="preserve">"Compact commissioner" means the voting representative of each member state appointed pursuant to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Deployment.</w:t>
        <w:t xml:space="preserve"> </w:t>
      </w:r>
      <w:r>
        <w:t xml:space="preserve"> </w:t>
      </w:r>
      <w:r>
        <w:t xml:space="preserve">"Deployment" means the period one month prior to a service member's departure from the service member's home station on military orders to 6 months after return to the service member's home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Educational records.</w:t>
        <w:t xml:space="preserve"> </w:t>
      </w:r>
      <w:r>
        <w:t xml:space="preserve"> </w:t>
      </w:r>
      <w:r>
        <w:t xml:space="preserve">"Educational records" means those official records, files and data directly related to a student and maintained by the school or local education agency, including but not limited to records encompassing all the material kept in the child’s cumulative folder such as general identifying data, records of attendance and of academic work completed, records of achievement and results of evaluative tests, health data, disciplinary status, test protocols and individualized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Extracurricular activities.</w:t>
        <w:t xml:space="preserve"> </w:t>
      </w:r>
      <w:r>
        <w:t xml:space="preserve"> </w:t>
      </w:r>
      <w:r>
        <w:t xml:space="preserve">"Extracurricular activities" means voluntary activities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Interstate commission.</w:t>
        <w:t xml:space="preserve"> </w:t>
      </w:r>
      <w:r>
        <w:t xml:space="preserve"> </w:t>
      </w:r>
      <w:r>
        <w:t xml:space="preserve">"Interstate commission" means the Interstate Commission on Educational Opportunity for Military Children established under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Local education agency.</w:t>
        <w:t xml:space="preserve"> </w:t>
      </w:r>
      <w:r>
        <w:t xml:space="preserve"> </w:t>
      </w:r>
      <w:r>
        <w:t xml:space="preserve">"Local education agency" means a public authority legally constituted by a member state as an administrative agency to provide control of and direction for kindergarten to grade 12 public educational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Military installation.</w:t>
        <w:t xml:space="preserve"> </w:t>
      </w:r>
      <w:r>
        <w:t xml:space="preserve"> </w:t>
      </w:r>
      <w:r>
        <w:t xml:space="preserve">"Military installation" means a base, camp, post, station, yard, center or homeport facility for any ship, or other activity under the jurisdiction of the federal Department of Defense, including any leased facility, that is located within any of the several states, the District of Columbia, the Commonwealth of Puerto Rico, the United States Virgin Islands, Guam, American Samoa, the Northern Marianas Islands and any other United States territory. "Military installation" does not include any facility used primarily for civil works, rivers and harbors projects or flood control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Nonmember state.</w:t>
        <w:t xml:space="preserve"> </w:t>
      </w:r>
      <w:r>
        <w:t xml:space="preserve"> </w:t>
      </w:r>
      <w:r>
        <w:t xml:space="preserve">"Nonmember state" means a state that has not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Receiving state.</w:t>
        <w:t xml:space="preserve"> </w:t>
      </w:r>
      <w:r>
        <w:t xml:space="preserve"> </w:t>
      </w:r>
      <w:r>
        <w:t xml:space="preserve">"Receiving state" means the state to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written statement by the interstate commission adopted pursuant to </w:t>
      </w:r>
      <w:r>
        <w:t>section 20112</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Sending state.</w:t>
        <w:t xml:space="preserve"> </w:t>
      </w:r>
      <w:r>
        <w:t xml:space="preserve"> </w:t>
      </w:r>
      <w:r>
        <w:t xml:space="preserve">"Sending state" means the state from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Marianas Islands and any other United States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State council.</w:t>
        <w:t xml:space="preserve"> </w:t>
      </w:r>
      <w:r>
        <w:t xml:space="preserve"> </w:t>
      </w:r>
      <w:r>
        <w:t xml:space="preserve">"State council" means the state council on educational opportunity for military children established in </w:t>
      </w:r>
      <w:r>
        <w:t>section 20108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Student.</w:t>
        <w:t xml:space="preserve"> </w:t>
      </w:r>
      <w:r>
        <w:t xml:space="preserve"> </w:t>
      </w:r>
      <w:r>
        <w:t xml:space="preserve">"Student" means the child of a military family for whom the local education agency receives public funding and who is formally enrolled in kindergarten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19</w:t>
        <w:t xml:space="preserve">.  </w:t>
      </w:r>
      <w:r>
        <w:rPr>
          <w:b/>
        </w:rPr>
        <w:t xml:space="preserve">Transition.</w:t>
        <w:t xml:space="preserve"> </w:t>
      </w:r>
      <w:r>
        <w:t xml:space="preserve"> </w:t>
      </w:r>
      <w:r>
        <w:t xml:space="preserve">"Transition" means:</w:t>
      </w:r>
    </w:p>
    <w:p>
      <w:pPr>
        <w:jc w:val="both"/>
        <w:spacing w:before="100" w:after="0"/>
        <w:ind w:start="720"/>
      </w:pPr>
      <w:r>
        <w:rPr/>
        <w:t>A</w:t>
        <w:t xml:space="preserve">.  </w:t>
      </w:r>
      <w:r>
        <w:rPr/>
      </w:r>
      <w:r>
        <w:t xml:space="preserve">The formal and physical process of transferring from school to school;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period of time in which a student moves from one school in the sending state to another school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Uniformed service.</w:t>
        <w:t xml:space="preserve"> </w:t>
      </w:r>
      <w:r>
        <w:t xml:space="preserve"> </w:t>
      </w:r>
      <w:r>
        <w:t xml:space="preserve">"Uniformed service" means the Army, the Navy, the Air Force, the Marine Corps, the Coast Guard, the National Oceanic and Atmospheric Administration Commissioned Corps or the United States Public Health Service Commissioned Corps.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21</w:t>
        <w:t xml:space="preserve">.  </w:t>
      </w:r>
      <w:r>
        <w:rPr>
          <w:b/>
        </w:rPr>
        <w:t xml:space="preserve">Veteran.</w:t>
        <w:t xml:space="preserve"> </w:t>
      </w:r>
      <w:r>
        <w:t xml:space="preserve"> </w:t>
      </w:r>
      <w:r>
        <w:t xml:space="preserve">"Veteran" means a person who served in the uniformed services and who was discharged or released therefrom under conditions other than dishonorable.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PL 2023, c. 412, Pt. LLLL, §1 (AMD). </w:t>
      </w:r>
    </w:p>
    <w:p>
      <w:pPr>
        <w:jc w:val="both"/>
        <w:spacing w:before="100" w:after="100"/>
        <w:ind w:start="1080" w:hanging="720"/>
      </w:pPr>
      <w:r>
        <w:rPr>
          <w:b/>
        </w:rPr>
        <w:t>§</w:t>
        <w:t>20103</w:t>
        <w:t xml:space="preserve">.  </w:t>
      </w:r>
      <w:r>
        <w:rPr>
          <w:b/>
        </w:rPr>
        <w:t xml:space="preserve">Applicability - Article 3</w:t>
      </w:r>
    </w:p>
    <w:p>
      <w:pPr>
        <w:jc w:val="both"/>
        <w:spacing w:before="100" w:after="100"/>
        <w:ind w:start="360"/>
        <w:ind w:firstLine="360"/>
      </w:pPr>
      <w:r>
        <w:rPr>
          <w:b/>
        </w:rPr>
        <w:t>1</w:t>
        <w:t xml:space="preserve">.  </w:t>
      </w:r>
      <w:r>
        <w:rPr>
          <w:b/>
        </w:rPr>
        <w:t xml:space="preserve">Application to children.</w:t>
        <w:t xml:space="preserve"> </w:t>
      </w:r>
      <w:r>
        <w:t xml:space="preserve"> </w:t>
      </w:r>
      <w:r>
        <w:t xml:space="preserve">Except as otherwise provided in </w:t>
      </w:r>
      <w:r>
        <w:t>subsection 2</w:t>
      </w:r>
      <w:r>
        <w:t xml:space="preserve">, this chapter applies to the children of:</w:t>
      </w:r>
    </w:p>
    <w:p>
      <w:pPr>
        <w:jc w:val="both"/>
        <w:spacing w:before="100" w:after="0"/>
        <w:ind w:start="720"/>
      </w:pPr>
      <w:r>
        <w:rPr/>
        <w:t>A</w:t>
        <w:t xml:space="preserve">.  </w:t>
      </w:r>
      <w:r>
        <w:rPr/>
      </w:r>
      <w:r>
        <w:t xml:space="preserve">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or veterans of the uniformed services who are severely injured and medically discharged or retired for a period of one year after medical discharge or retirement;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Members of the uniformed services who die on active duty or as a result of injuries sustained on active duty for a period of one year after death.</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Application to local education agencies.</w:t>
        <w:t xml:space="preserve"> </w:t>
      </w:r>
      <w:r>
        <w:t xml:space="preserve"> </w:t>
      </w:r>
      <w:r>
        <w:t xml:space="preserve">This chapter applies to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Exemption.</w:t>
        <w:t xml:space="preserve"> </w:t>
      </w:r>
      <w:r>
        <w:t xml:space="preserve"> </w:t>
      </w:r>
      <w:r>
        <w:t xml:space="preserve">This chapter does not apply to children of:</w:t>
      </w:r>
    </w:p>
    <w:p>
      <w:pPr>
        <w:jc w:val="both"/>
        <w:spacing w:before="100" w:after="0"/>
        <w:ind w:start="720"/>
      </w:pPr>
      <w:r>
        <w:rPr/>
        <w:t>A</w:t>
        <w:t xml:space="preserve">.  </w:t>
      </w:r>
      <w:r>
        <w:rPr/>
      </w:r>
      <w:r>
        <w:t xml:space="preserve">Inactive members of the national guard and military reserves;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of the uniformed services now retired, except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Veterans of the uniformed services, except as provided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Other federal Department of Defense personnel and other federal agency civilian and contract employees not defined as 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20104</w:t>
        <w:t xml:space="preserve">.  </w:t>
      </w:r>
      <w:r>
        <w:rPr>
          <w:b/>
        </w:rPr>
        <w:t xml:space="preserve">Educational records and enrollment - Article 4</w:t>
      </w:r>
    </w:p>
    <w:p>
      <w:pPr>
        <w:jc w:val="both"/>
        <w:spacing w:before="100" w:after="100"/>
        <w:ind w:start="360"/>
        <w:ind w:firstLine="360"/>
      </w:pPr>
      <w:r>
        <w:rPr/>
      </w:r>
      <w:r>
        <w:rPr/>
      </w:r>
      <w:r>
        <w:t xml:space="preserve">This section applies to the transition of students subject to this chapter pursuant to </w:t>
      </w:r>
      <w:r>
        <w:t>section 20103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Unofficial educational records.</w:t>
        <w:t xml:space="preserve"> </w:t>
      </w:r>
      <w:r>
        <w:t xml:space="preserve"> </w:t>
      </w:r>
      <w:r>
        <w:t xml:space="preserve">If official educational records cannot be released to the parent or parents of the transitioning student, the custodian of the records in the sending state shall prepare and furnish to the parent a complete set of unofficial educational records containing uniform information as determined by the interstate commission. Upon receipt of the unofficial educational records by a school in the receiving state, the school in the receiving state, as quickly as possible, shall enroll and appropriately place the student based on the information provided in the unofficial records pending validation by the official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Official educational records.</w:t>
        <w:t xml:space="preserve"> </w:t>
      </w:r>
      <w:r>
        <w:t xml:space="preserve"> </w:t>
      </w:r>
      <w:r>
        <w:t xml:space="preserve">Simultaneous with the enrollment and conditional placement of the student, the school in the receiving state shall request the student’s official educational record from the school in the sending state. Upon receipt of this request, the school in the sending state shall process and furnish the official educational records to the school in the receiving state within 10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Immunizations.</w:t>
        <w:t xml:space="preserve"> </w:t>
      </w:r>
      <w:r>
        <w:t xml:space="preserve"> </w:t>
      </w:r>
      <w:r>
        <w:t xml:space="preserve">A member state shall give 30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30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Kindergarten and first grade entrance age.</w:t>
        <w:t xml:space="preserve"> </w:t>
      </w:r>
      <w:r>
        <w:t xml:space="preserve"> </w:t>
      </w:r>
      <w:r>
        <w:t xml:space="preserve">A student must be allowed to continue enrollment at grade level in the receiving state commensurate with that student’s grade level from a local education agency in the sending state at the time of transition, regardless of age. A student that has satisfactorily completed the prerequisite grade level in the local education agency in the sending state is eligible for enrollment in the next highest grade level in the receiving state, regardless of age. A student transferring after the start of the school year in the receiving state must enter the school in the receiving state on that student's validated level from an accredited school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20106</w:t>
        <w:t xml:space="preserve">.  </w:t>
      </w:r>
      <w:r>
        <w:rPr>
          <w:b/>
        </w:rPr>
        <w:t xml:space="preserve">Eligibility for enrollment, extracurricular activities - Article 6</w:t>
      </w:r>
    </w:p>
    <w:p>
      <w:pPr>
        <w:jc w:val="both"/>
        <w:spacing w:before="100" w:after="100"/>
        <w:ind w:start="360"/>
        <w:ind w:firstLine="360"/>
      </w:pPr>
      <w:r>
        <w:rPr>
          <w:b/>
        </w:rPr>
        <w:t>1</w:t>
        <w:t xml:space="preserve">.  </w:t>
      </w:r>
      <w:r>
        <w:rPr>
          <w:b/>
        </w:rPr>
        <w:t xml:space="preserve">Eligibility for enrollment.</w:t>
        <w:t xml:space="preserve"> </w:t>
      </w:r>
      <w:r>
        <w:t xml:space="preserve"> </w:t>
      </w:r>
      <w:r>
        <w:t xml:space="preserve">Eligibility for enrollment is governed by this subsection.</w:t>
      </w:r>
    </w:p>
    <w:p>
      <w:pPr>
        <w:jc w:val="both"/>
        <w:spacing w:before="100" w:after="0"/>
        <w:ind w:start="720"/>
      </w:pPr>
      <w:r>
        <w:rPr/>
        <w:t>A</w:t>
        <w:t xml:space="preserve">.  </w:t>
      </w:r>
      <w:r>
        <w:rPr/>
      </w:r>
      <w:r>
        <w:t xml:space="preserve">Special power of attorney, relative to the guardianship of a child of a military family and executed under applicable law, is sufficient for the purposes of enrollment and all other actions requiring parental participation and consent.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local education agency may not charge local tuition to a transitioning child of a military family placed in the care of a noncustodial parent or other person standing in loco parentis who lives in a jurisdiction other than that of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transitioning child of a military family, placed in the care of a noncustodial parent or other person standing in loco parentis who lives in a jurisdiction other than that of the custodial parent, may continue to attend the school in which the child was enrolled while residing with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Eligibility for extracurricular participation.</w:t>
        <w:t xml:space="preserve"> </w:t>
      </w:r>
      <w:r>
        <w:t xml:space="preserve"> </w:t>
      </w:r>
      <w:r>
        <w:t xml:space="preserve">State and local education agencies shall facilitate the opportunity for inclusion of a transitioning child of a military family in extracurricular activities, regardless of application deadlines, to the extent that child is otherwise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20107</w:t>
        <w:t xml:space="preserve">.  </w:t>
      </w:r>
      <w:r>
        <w:rPr>
          <w:b/>
        </w:rPr>
        <w:t xml:space="preserve">Graduation - Article 7</w:t>
      </w:r>
    </w:p>
    <w:p>
      <w:pPr>
        <w:jc w:val="both"/>
        <w:spacing w:before="100" w:after="100"/>
        <w:ind w:start="360"/>
        <w:ind w:firstLine="360"/>
      </w:pPr>
      <w:r>
        <w:rPr/>
      </w:r>
      <w:r>
        <w:rPr/>
      </w:r>
      <w:r>
        <w:t xml:space="preserve">In order to facilitate the on-time graduation of a child of a military family, states and local education agencies shall incorporate the procedures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Waiver requirements.</w:t>
        <w:t xml:space="preserve"> </w:t>
      </w:r>
      <w:r>
        <w:t xml:space="preserve"> </w:t>
      </w:r>
      <w:r>
        <w:t xml:space="preserve">Local education agency administrative officials shall waive specific courses required for graduation if similar course work has been satisfactorily completed in another local education agency or shall provide reasonable justification for denial. If a waiver is not granted to a student who would qualify to graduate from the sending school, the local education agency shall provide an alternative means of acquiring required course work so that graduation may occur 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Exit examinations.</w:t>
        <w:t xml:space="preserve"> </w:t>
      </w:r>
      <w:r>
        <w:t xml:space="preserve"> </w:t>
      </w:r>
      <w:r>
        <w:t xml:space="preserve">States shall accept, in lieu of testing requirements for graduation in the receiving state:</w:t>
      </w:r>
    </w:p>
    <w:p>
      <w:pPr>
        <w:jc w:val="both"/>
        <w:spacing w:before="100" w:after="0"/>
        <w:ind w:start="720"/>
      </w:pPr>
      <w:r>
        <w:rPr/>
        <w:t>A</w:t>
        <w:t xml:space="preserve">.  </w:t>
      </w:r>
      <w:r>
        <w:rPr/>
      </w:r>
      <w:r>
        <w:t xml:space="preserve">Exit or end-of-course examinations required for graduation from the sending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National norm-referenced achievement tests;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Alternative testing.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If the alternatives set forth in </w:t>
      </w:r>
      <w:r>
        <w:t>paragraphs A</w:t>
      </w:r>
      <w:r>
        <w:t xml:space="preserve"> to </w:t>
      </w:r>
      <w:r>
        <w:t>C</w:t>
      </w:r>
      <w:r>
        <w:t xml:space="preserve"> cannot be accommodated by the receiving state for a student transferring in the student's senior year of high school, then the provisions of </w:t>
      </w:r>
      <w:r>
        <w:t>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Transfers during senior year of high school.</w:t>
        <w:t xml:space="preserve"> </w:t>
      </w:r>
      <w:r>
        <w:t xml:space="preserve"> </w:t>
      </w:r>
      <w:r>
        <w:t xml:space="preserve">If a student transferring at the beginning or during the student's senior year of high school is ineligible to graduate from the receiving local education agency after all alternatives set forth in </w:t>
      </w:r>
      <w:r>
        <w:t>subsection 2</w:t>
      </w:r>
      <w:r>
        <w:t xml:space="preserve">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the compact, the member state shall use best efforts to facilitate the on-time graduation of the student in accordance with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20108</w:t>
        <w:t xml:space="preserve">.  </w:t>
      </w:r>
      <w:r>
        <w:rPr>
          <w:b/>
        </w:rPr>
        <w:t xml:space="preserve">State coordination - Article 8</w:t>
      </w:r>
    </w:p>
    <w:p>
      <w:pPr>
        <w:jc w:val="both"/>
        <w:spacing w:before="100" w:after="100"/>
        <w:ind w:start="360"/>
        <w:ind w:firstLine="360"/>
      </w:pPr>
      <w:r>
        <w:rPr>
          <w:b/>
        </w:rPr>
        <w:t>1</w:t>
        <w:t xml:space="preserve">.  </w:t>
      </w:r>
      <w:r>
        <w:rPr>
          <w:b/>
        </w:rPr>
        <w:t xml:space="preserve">Establishment or designation of board; state council.</w:t>
        <w:t xml:space="preserve"> </w:t>
      </w:r>
      <w:r>
        <w:t xml:space="preserve">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w:t>
      </w:r>
    </w:p>
    <w:p>
      <w:pPr>
        <w:jc w:val="both"/>
        <w:spacing w:before="100" w:after="0"/>
        <w:ind w:start="720"/>
      </w:pPr>
      <w:r>
        <w:rPr/>
        <w:t>A</w:t>
        <w:t xml:space="preserve">.  </w:t>
      </w:r>
      <w:r>
        <w:rPr/>
      </w:r>
      <w:r>
        <w:t xml:space="preserve">The state superintendent of education;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superintendent of a school district with a high concentration of military children. A member state that does not have a school district considered to contain a high concentration of children of military families may appoint a superintendent from another school district to represent local education agencies on the state council;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One representative from a military installation;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One representative each from the legislative and executive branches of government;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Other offices and stakeholder groups the state council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Military family education liaison.</w:t>
        <w:t xml:space="preserve"> </w:t>
      </w:r>
      <w:r>
        <w:t xml:space="preserve"> </w:t>
      </w:r>
      <w:r>
        <w:t xml:space="preserve">The state council shall appoint a military family education liaison to assist military families and the state in facilitating the implementation of this chapter. The state council of each member state shall appoint or designate a military family education liaison to assist military families and the state in facilitating the implementation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 commissioner.</w:t>
        <w:t xml:space="preserve"> </w:t>
      </w:r>
      <w:r>
        <w:t xml:space="preserve"> </w:t>
      </w:r>
      <w:r>
        <w:t xml:space="preserve">The compact commissioner responsible for the administration and management of the state's participation in the compact must be appointed by the Governor or as otherwise determined by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 officio members.</w:t>
        <w:t xml:space="preserve"> </w:t>
      </w:r>
      <w:r>
        <w:t xml:space="preserve"> </w:t>
      </w:r>
      <w:r>
        <w:t xml:space="preserve">The military family education liaison appointed pursuant to </w:t>
      </w:r>
      <w:r>
        <w:t>subsection 2</w:t>
      </w:r>
      <w:r>
        <w:t xml:space="preserve"> and the compact commissioner appointed pursuant to </w:t>
      </w:r>
      <w:r>
        <w:t>subsection 3</w:t>
      </w:r>
      <w:r>
        <w:t xml:space="preserve"> serve as ex officio members of the state council, unless either is already a full voting member of the state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20109</w:t>
        <w:t xml:space="preserve">.  </w:t>
      </w:r>
      <w:r>
        <w:rPr>
          <w:b/>
        </w:rPr>
        <w:t xml:space="preserve">Interstate Commission on Educational Opportunity for Military Children - Article 9</w:t>
      </w:r>
    </w:p>
    <w:p>
      <w:pPr>
        <w:jc w:val="both"/>
        <w:spacing w:before="100" w:after="100"/>
        <w:ind w:start="360"/>
        <w:ind w:firstLine="360"/>
      </w:pPr>
      <w:r>
        <w:rPr/>
      </w:r>
      <w:r>
        <w:rPr/>
      </w:r>
      <w:r>
        <w:t xml:space="preserve">The member states hereby create the Interstate Commission on Educational Opportunity for Military Children. The activities of the interstate commission are the formation of public policy and are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Is a body corporate and joint agency of the member states and has all the responsibilities, powers and duties set forth in this section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Voting representative.</w:t>
        <w:t xml:space="preserve"> </w:t>
      </w:r>
      <w:r>
        <w:t xml:space="preserve"> </w:t>
      </w:r>
      <w:r>
        <w:t xml:space="preserve">Consists of one interstate commission voting representative from each member state who is that state's compact commissioner.</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majority of the total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representative may not delegate a vote to another member state. If the compact commissioner is unable to attend a meeting of the interstate commission, the Governor or state council may delegate voting authority to another person from its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bylaws may provide for meetings of the interstate commission to be conducted by telecommunication or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 officio representatives.</w:t>
        <w:t xml:space="preserve"> </w:t>
      </w:r>
      <w:r>
        <w:t xml:space="preserve"> </w:t>
      </w:r>
      <w:r>
        <w:t xml:space="preserve">Consists of ex officio, nonvoting representatives who are members of interested organizations. These ex officio members, as defined in the bylaws, may include but are not limited to:</w:t>
      </w:r>
    </w:p>
    <w:p>
      <w:pPr>
        <w:jc w:val="both"/>
        <w:spacing w:before="100" w:after="0"/>
        <w:ind w:start="720"/>
      </w:pPr>
      <w:r>
        <w:rPr/>
        <w:t>A</w:t>
        <w:t xml:space="preserve">.  </w:t>
      </w:r>
      <w:r>
        <w:rPr/>
      </w:r>
      <w:r>
        <w:t xml:space="preserve">Members of the representative organizations of military family advocates;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Local education agency officials;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Parent and teacher groups;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A national education commission dedicated to helping states develop effective policy and practice for public education by providing data, research, analysis and leadership;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Representatives from parties to interstate agreements on qualification of educational personnel and other interstate compacts affecting the education of children of military members;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Meetings.</w:t>
        <w:t xml:space="preserve"> </w:t>
      </w:r>
      <w:r>
        <w:t xml:space="preserve"> </w:t>
      </w:r>
      <w:r>
        <w:t xml:space="preserve">Meets at least once each calendar year. The chair may call additional meetings and, upon the request of a simple majority of the member states, must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Shall establish an executive committee whose members include the officers of the interstate commission and such other members of the interstate commission as determined by the bylaws. Members of the executive committee serve one-year terms. Members of the executive committee are entitled to one vote each. The executive committee has the power to act on behalf of the interstate commission, with the exception of rulemaking, during periods when the interstate commission is not in session. The executive committee shall oversee the day-to-day activities of the administration of the compact, including enforcement and compliance with the provisions of the compact, its bylaws and rules, and other such duties as considered necessary. The United States Department of Defense serves as an ex officio, nonvoting member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Bylaws; rules.</w:t>
        <w:t xml:space="preserve"> </w:t>
      </w:r>
      <w:r>
        <w:t xml:space="preserve"> </w:t>
      </w:r>
      <w:r>
        <w:t xml:space="preserve">Shall establish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7</w:t>
        <w:t xml:space="preserve">.  </w:t>
      </w:r>
      <w:r>
        <w:rPr>
          <w:b/>
        </w:rPr>
        <w:t xml:space="preserve">Public notice.</w:t>
        <w:t xml:space="preserve"> </w:t>
      </w:r>
      <w:r>
        <w:t xml:space="preserve"> </w:t>
      </w:r>
      <w:r>
        <w:t xml:space="preserve">Shall give public notice of all meetings, and all meetings must be open to the public, except as set forth in the rules or as otherwise provided in the compact. The interstate commission and its committees may close a meeting, or portion of a meeting, when it determines by a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Disclose matters specifically exempted from disclosure by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Disclose information of a personal nature when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Disclose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For a meeting, or portion of a meeting, closed pursuant to this subsection, the interstate commission's legal counsel or designee shall certify that the meeting may be closed and shall reference each relevant exemptible provision. The interstate commission shall keep minutes that must fully and clearly describe all matters discussed in a meeting and provide a full and accurate summary of actions taken and the reasons for the actions, including a description of the views expressed and the record of a roll call vote. All documents considered in connection with an action must be identified in such minutes. All minutes and documents of a closed meeting must remain under seal, subject to release by a majority vote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Data collection.</w:t>
        <w:t xml:space="preserve"> </w:t>
      </w:r>
      <w:r>
        <w:t xml:space="preserve"> </w:t>
      </w:r>
      <w:r>
        <w:t xml:space="preserve">Shall collect standardized data concerning the educational transition of the children of military families under this compact as directed through the interstate commission's rules, which must specify the data to be collected, the means of collection and data exchange and reporting requirements. Such methods of data collection, exchange and reporting must, insofar as is reasonably possible, conform to current technology and coordinate the interstate commission's information functions with the appropriate custodian of records as identified in the bylaws and rules;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Violations.</w:t>
        <w:t xml:space="preserve"> </w:t>
      </w:r>
      <w:r>
        <w:t xml:space="preserve"> </w:t>
      </w:r>
      <w:r>
        <w:t xml:space="preserve">Shall create a process that permits military officials, education officials and parents to inform the interstate commission if and when there are alleged violations of the compact or the interstate commission's rules or when issues subject to the jurisdiction of the compact or the interstate commission's rules are not addressed by the member state or local education agency. This section may not be construed to create a private right of action against the Interstate Commission or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20112</w:t>
        <w:t xml:space="preserve">.  </w:t>
      </w:r>
      <w:r>
        <w:rPr>
          <w:b/>
        </w:rPr>
        <w:t xml:space="preserve">Rule-making functions of the interstate commission - Article 12</w:t>
      </w:r>
    </w:p>
    <w:p>
      <w:pPr>
        <w:jc w:val="both"/>
        <w:spacing w:before="100" w:after="0"/>
        <w:ind w:start="360"/>
        <w:ind w:firstLine="360"/>
      </w:pPr>
      <w:r>
        <w:rPr>
          <w:b/>
        </w:rPr>
        <w:t>1</w:t>
        <w:t xml:space="preserve">.  </w:t>
      </w:r>
      <w:r>
        <w:rPr>
          <w:b/>
        </w:rPr>
        <w:t xml:space="preserve">Authority.</w:t>
        <w:t xml:space="preserve"> </w:t>
      </w:r>
      <w:r>
        <w:t xml:space="preserve"> </w:t>
      </w:r>
      <w:r>
        <w:t xml:space="preserve">The interstate commission shall promulgate reasonable rules in order to effectively and efficiently achieve the purposes of the compact; however, if the interstate commission exercises its rule-making authority in a manner that is beyond the scope of the purposes of this chapter or the powers granted under this chapter,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Procedure.</w:t>
        <w:t xml:space="preserve"> </w:t>
      </w:r>
      <w:r>
        <w:t xml:space="preserve"> </w:t>
      </w:r>
      <w:r>
        <w:t xml:space="preserve">Rules must be promulgated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The filing of a petition pursuant to this subsection does not stay or otherwise prevent the rule from taking effect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Rejection by a majority of states.</w:t>
        <w:t xml:space="preserve"> </w:t>
      </w:r>
      <w:r>
        <w:t xml:space="preserve"> </w:t>
      </w:r>
      <w:r>
        <w:t xml:space="preserve">If a majority of the legislatures of the compacting states rejects a rule by enactment of a law or resolution in the same manner used to adopt the compact,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901. INTERSTATE COMPACT ON EDUCATIONAL OPPORTUNITY FOR MILITARY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INTERSTATE COMPACT ON EDUCATIONAL OPPORTUNITY FOR MILITARY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901. INTERSTATE COMPACT ON EDUCATIONAL OPPORTUNITY FOR MILITARY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