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6-C</w:t>
        <w:t xml:space="preserve">.  </w:t>
      </w:r>
      <w:r>
        <w:rPr>
          <w:b/>
        </w:rPr>
        <w:t xml:space="preserve">Salary of Executive Director of the Board of Licensure in Medicine</w:t>
      </w:r>
    </w:p>
    <w:p>
      <w:pPr>
        <w:jc w:val="both"/>
        <w:spacing w:before="100" w:after="100"/>
        <w:ind w:start="360"/>
        <w:ind w:firstLine="360"/>
      </w:pPr>
      <w:r>
        <w:rPr/>
      </w:r>
      <w:r>
        <w:rPr/>
      </w:r>
      <w:r>
        <w:t xml:space="preserve">Notwithstanding any other provision of law, the salary of the Executive Director of the Board of Licensure in Medicine shall be within salary range 89.</w:t>
      </w:r>
      <w:r>
        <w:t xml:space="preserve">  </w:t>
      </w:r>
      <w:r xmlns:wp="http://schemas.openxmlformats.org/drawingml/2010/wordprocessingDrawing" xmlns:w15="http://schemas.microsoft.com/office/word/2012/wordml">
        <w:rPr>
          <w:rFonts w:ascii="Arial" w:hAnsi="Arial" w:cs="Arial"/>
          <w:sz w:val="22"/>
          <w:szCs w:val="22"/>
        </w:rPr>
        <w:t xml:space="preserve">[PL 1993, c. 600,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178, §1 (NEW). PL 1993, c. 600, §B21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§6-C. Salary of Executive Director of the Board of Licensure in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§6-C. Salary of Executive Director of the Board of Licensure in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 §6-C. SALARY OF EXECUTIVE DIRECTOR OF THE BOARD OF LICENSURE IN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