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2667</w:t>
        <w:t xml:space="preserve">.  </w:t>
      </w:r>
      <w:r>
        <w:rPr>
          <w:b/>
        </w:rPr>
        <w:t xml:space="preserve">Payor immunity</w:t>
      </w:r>
    </w:p>
    <w:p>
      <w:pPr>
        <w:jc w:val="both"/>
        <w:spacing w:before="100" w:after="100"/>
        <w:ind w:start="360"/>
        <w:ind w:firstLine="360"/>
      </w:pPr>
      <w:r>
        <w:rPr/>
      </w:r>
      <w:r>
        <w:rPr/>
      </w:r>
      <w:r>
        <w:t xml:space="preserve">A payor of income who honors a child support order subject to income withholding, an income withholding order under this subchapter or a notice under </w:t>
      </w:r>
      <w:r>
        <w:t>section 2655</w:t>
      </w:r>
      <w:r>
        <w:t xml:space="preserve"> may not be held liable by the obligor for income withheld in compliance with the order.</w:t>
      </w:r>
      <w:r>
        <w:t xml:space="preserve">  </w:t>
      </w:r>
      <w:r xmlns:wp="http://schemas.openxmlformats.org/drawingml/2010/wordprocessingDrawing" xmlns:w15="http://schemas.microsoft.com/office/word/2012/wordml">
        <w:rPr>
          <w:rFonts w:ascii="Arial" w:hAnsi="Arial" w:cs="Arial"/>
          <w:sz w:val="22"/>
          <w:szCs w:val="22"/>
        </w:rPr>
        <w:t xml:space="preserve">[PL 2011, c. 528,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2011, c. 528,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§2667. Payor immunity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§2667. Payor immunity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§2667. PAYOR IMMUNITY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