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Administrative seizure and disposition of property</w:t>
      </w:r>
    </w:p>
    <w:p>
      <w:pPr>
        <w:jc w:val="both"/>
        <w:spacing w:before="100" w:after="100"/>
        <w:ind w:start="360"/>
        <w:ind w:firstLine="360"/>
      </w:pPr>
      <w:r>
        <w:rPr/>
      </w:r>
      <w:r>
        <w:rPr/>
      </w:r>
      <w:r>
        <w:t xml:space="preserve">The commissioner shall proceed as follows with respect to administrative seizure and disposition of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Seizure and surrender.</w:t>
        <w:t xml:space="preserve"> </w:t>
      </w:r>
      <w:r>
        <w:t xml:space="preserve"> </w:t>
      </w:r>
      <w:r>
        <w:t xml:space="preserve">When a lien has been filed pursuant to former </w:t>
      </w:r>
      <w:r>
        <w:t>Title 19, section 503</w:t>
      </w:r>
      <w:r>
        <w:t xml:space="preserve"> or 503-A or </w:t>
      </w:r>
      <w:r>
        <w:t>section 2357</w:t>
      </w:r>
      <w:r>
        <w:t xml:space="preserve">, the commissioner may collect the debt stated in the lien by seizing, if this can be done without breach of the peace, or demanding surrender of, any property subject to the lien and disposing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Disposition; notice.</w:t>
        <w:t xml:space="preserve"> </w:t>
      </w:r>
      <w:r>
        <w:t xml:space="preserve"> </w:t>
      </w:r>
      <w:r>
        <w:t xml:space="preserve">The commissioner, as soon as practicable after seizure, shall notify the responsible parent and any person claiming an interest in the property about the seizure and proposed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Disposition; optional methods.</w:t>
        <w:t xml:space="preserve"> </w:t>
      </w:r>
      <w:r>
        <w:t xml:space="preserve"> </w:t>
      </w:r>
      <w:r>
        <w:t xml:space="preserve">Either of the following methods may be used in the disposition of any property under this section:</w:t>
      </w:r>
    </w:p>
    <w:p>
      <w:pPr>
        <w:jc w:val="both"/>
        <w:spacing w:before="100" w:after="0"/>
        <w:ind w:start="720"/>
      </w:pPr>
      <w:r>
        <w:rPr/>
        <w:t>A</w:t>
        <w:t xml:space="preserve">.  </w:t>
      </w:r>
      <w:r>
        <w:rPr/>
      </w:r>
      <w:r>
        <w:t xml:space="preserve">The property seized may be disposed of in any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seized property may be turned over to the recipient of assistance for the express benefit of the dependent child involved, if the commissioner and the responsible parent agree on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Bill of sale or deed.</w:t>
        <w:t xml:space="preserve"> </w:t>
      </w:r>
      <w:r>
        <w:t xml:space="preserve"> </w:t>
      </w:r>
      <w:r>
        <w:t xml:space="preserve">The commissioner may issue a bill of sale or deed to the purchaser. The bill of sale or deed is prima facie evidence of the right of the commissioner to make the sale and conclusive evidence of the regularity of the proceedings and transfers to the purchaser all right, title and interest of the responsible parent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§2363. Administrative seizure and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Administrative seizure and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§2363. ADMINISTRATIVE SEIZURE AND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