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1873</w:t>
        <w:t xml:space="preserve">.  </w:t>
      </w:r>
      <w:r>
        <w:rPr>
          <w:b/>
        </w:rPr>
        <w:t xml:space="preserve">Adoption of rules</w:t>
      </w:r>
    </w:p>
    <w:p>
      <w:pPr>
        <w:jc w:val="both"/>
        <w:spacing w:before="100" w:after="100"/>
        <w:ind w:start="360"/>
        <w:ind w:firstLine="360"/>
      </w:pPr>
      <w:r>
        <w:rPr/>
      </w:r>
      <w:r>
        <w:rPr/>
      </w:r>
      <w:r>
        <w:t xml:space="preserve">The State Registrar of Vital Statistics may adopt rules to implement this subchapter.  Rules adopted pursuant to this section are routine technical rules for the purposes of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296, Pt. A, §1 (NEW); PL 2015, c. 296, Pt. 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§1873. Adoption of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§1873. Adoption of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§1873. ADOPTION OF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