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No liability for spouse's debts or torts; property subject to execution;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§804. NO LIABILITY FOR SPOUSE'S DEBTS OR TORTS; PROPERTY SUBJECT TO EXECUTION;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