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4109</w:t>
        <w:t xml:space="preserve">.  </w:t>
      </w:r>
      <w:r>
        <w:rPr>
          <w:b/>
        </w:rPr>
        <w:t xml:space="preserve">Hearings</w:t>
      </w:r>
    </w:p>
    <w:p>
      <w:pPr>
        <w:jc w:val="both"/>
        <w:spacing w:before="100" w:after="0"/>
        <w:ind w:start="360"/>
        <w:ind w:firstLine="360"/>
      </w:pPr>
      <w:r>
        <w:rPr>
          <w:b/>
        </w:rPr>
        <w:t>1</w:t>
        <w:t xml:space="preserve">.  </w:t>
      </w:r>
      <w:r>
        <w:rPr>
          <w:b/>
        </w:rPr>
        <w:t xml:space="preserve">Full hearing.</w:t>
        <w:t xml:space="preserve"> </w:t>
      </w:r>
      <w:r>
        <w:t xml:space="preserve"> </w:t>
      </w:r>
      <w:r>
        <w:t xml:space="preserve">Within 21 days of the filing of a complaint, a hearing must be held at which the plaintiff must prove the allegation of abuse or conduct specified in </w:t>
      </w:r>
      <w:r>
        <w:t>section 4103</w:t>
      </w:r>
      <w:r>
        <w:t xml:space="preserve"> by a preponderance of the evidence.  If a request for temporary, emergency or interim relief is denied, the hearing must be held as soon as practicable within the 21-day period.  Nothing in this section limits the court's discretion to continue the final hearing upon the court's own motion or upon the motion of either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2</w:t>
        <w:t xml:space="preserve">.  </w:t>
      </w:r>
      <w:r>
        <w:rPr>
          <w:b/>
        </w:rPr>
        <w:t xml:space="preserve">Self-defense.</w:t>
        <w:t xml:space="preserve"> </w:t>
      </w:r>
      <w:r>
        <w:t xml:space="preserve"> </w:t>
      </w:r>
      <w:r>
        <w:t xml:space="preserve">The right to relief under this chapter is not affected by the plaintiff's use of reasonable force in response to abuse by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w:pPr>
        <w:jc w:val="both"/>
        <w:spacing w:before="100" w:after="0"/>
        <w:ind w:start="360"/>
        <w:ind w:firstLine="360"/>
      </w:pPr>
      <w:r>
        <w:rPr>
          <w:b/>
        </w:rPr>
        <w:t>3</w:t>
        <w:t xml:space="preserve">.  </w:t>
      </w:r>
      <w:r>
        <w:rPr>
          <w:b/>
        </w:rPr>
        <w:t xml:space="preserve">Intoxication.</w:t>
        <w:t xml:space="preserve"> </w:t>
      </w:r>
      <w:r>
        <w:t xml:space="preserve"> </w:t>
      </w:r>
      <w:r>
        <w:t xml:space="preserve">Voluntary intoxication is not a defense to an action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647, Pt. A, §3 (NEW). PL 2021, c. 647, Pt. B, §65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§4109. Hearings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§4109. Hearings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§4109. HEARINGS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