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3319</w:t>
        <w:t xml:space="preserve">.  </w:t>
      </w:r>
      <w:r>
        <w:rPr>
          <w:b/>
        </w:rPr>
        <w:t xml:space="preserve">Partial enforcement</w:t>
      </w:r>
    </w:p>
    <w:p>
      <w:pPr>
        <w:jc w:val="both"/>
        <w:spacing w:before="100" w:after="100"/>
        <w:ind w:start="360"/>
        <w:ind w:firstLine="360"/>
      </w:pPr>
      <w:r>
        <w:rPr/>
      </w:r>
      <w:r>
        <w:rPr/>
      </w:r>
      <w:r>
        <w:t xml:space="preserve">If a tribunal of this State does not recognize and enforce a Convention support order in its entirety, it shall enforce any severable part of the order. An application or direct request may seek recognition and partial enforcement of a Convention support order.</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§3319. Partial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§3319. Partial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§3319. PARTIAL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