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Payor duty</w:t>
      </w:r>
    </w:p>
    <w:p>
      <w:pPr>
        <w:jc w:val="both"/>
        <w:spacing w:before="100" w:after="100"/>
        <w:ind w:start="360"/>
        <w:ind w:firstLine="360"/>
      </w:pPr>
      <w:r>
        <w:rPr/>
      </w:r>
      <w:r>
        <w:rPr/>
      </w:r>
      <w:r>
        <w:t xml:space="preserve">A payor of income to an obligor named in a support order subject to immediate withholding issued under this subchapter shall comply with the provisions of the order upon receipt of the notice required under </w:t>
      </w:r>
      <w:r>
        <w:t>section 2655</w:t>
      </w:r>
      <w:r>
        <w:t xml:space="preserve">.  The balance of income due an obligor after withholding must be paid to the obligor on the day the obligor is usually paid.  A payor may combine amounts withheld for transmittal to the department from more than one obligor if the portion attributable to each obligor is separately designated, except that the payor may not combine amounts if that action would result in an obligor's withheld income being sent to the department more than 7 business days from the date of withholding.</w:t>
      </w:r>
      <w:r>
        <w:t xml:space="preserve">  </w:t>
      </w:r>
      <w:r xmlns:wp="http://schemas.openxmlformats.org/drawingml/2010/wordprocessingDrawing" xmlns:w15="http://schemas.microsoft.com/office/word/2012/wordml">
        <w:rPr>
          <w:rFonts w:ascii="Arial" w:hAnsi="Arial" w:cs="Arial"/>
          <w:sz w:val="22"/>
          <w:szCs w:val="22"/>
        </w:rPr>
        <w:t xml:space="preserve">[PL 2011, c. 528,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669, §10 (AMD). PL 2011, c. 528,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§2654. Payor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Payor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§2654. PAYOR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