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2653</w:t>
        <w:t xml:space="preserve">.  </w:t>
      </w:r>
      <w:r>
        <w:rPr>
          <w:b/>
        </w:rPr>
        <w:t xml:space="preserve">Administering agency</w:t>
      </w:r>
    </w:p>
    <w:p>
      <w:pPr>
        <w:jc w:val="both"/>
        <w:spacing w:before="100" w:after="100"/>
        <w:ind w:start="360"/>
        <w:ind w:firstLine="360"/>
      </w:pPr>
      <w:r>
        <w:rPr/>
      </w:r>
      <w:r>
        <w:rPr/>
      </w:r>
      <w:r>
        <w:t xml:space="preserve">The department shall adopt and administer procedures to receive, document and distribute all support payments collected pursuant to this subchapter.  The commissioner may establish by rule a fee for use of these services.  Except as provided in </w:t>
      </w:r>
      <w:r>
        <w:t>section 2103, subsections 3</w:t>
      </w:r>
      <w:r>
        <w:t xml:space="preserve"> and </w:t>
      </w:r>
      <w:r>
        <w:t>3‑A</w:t>
      </w:r>
      <w:r>
        <w:t xml:space="preserve">, the department shall retain all fees and apply them toward the administration of the division of support enforcement and recovery.</w:t>
      </w:r>
      <w:r>
        <w:t xml:space="preserve">  </w:t>
      </w:r>
      <w:r xmlns:wp="http://schemas.openxmlformats.org/drawingml/2010/wordprocessingDrawing" xmlns:w15="http://schemas.microsoft.com/office/word/2012/wordml">
        <w:rPr>
          <w:rFonts w:ascii="Arial" w:hAnsi="Arial" w:cs="Arial"/>
          <w:sz w:val="22"/>
          <w:szCs w:val="22"/>
        </w:rPr>
        <w:t xml:space="preserve">[PL 2011, c. 477, Pt. L,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2011, c. 477, Pt. L,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§2653. Administering agency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§2653. Administering agency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§2653. ADMINISTERING AGENCY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