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1836</w:t>
        <w:t xml:space="preserve">.  </w:t>
      </w:r>
      <w:r>
        <w:rPr>
          <w:b/>
        </w:rPr>
        <w:t xml:space="preserve">Parties to proceeding</w:t>
      </w:r>
    </w:p>
    <w:p>
      <w:pPr>
        <w:jc w:val="both"/>
        <w:spacing w:before="100" w:after="100"/>
        <w:ind w:start="360"/>
        <w:ind w:firstLine="360"/>
      </w:pPr>
      <w:r>
        <w:rPr/>
      </w:r>
      <w:r>
        <w:rPr/>
      </w:r>
      <w:r>
        <w:t xml:space="preserve">In a proceeding to adjudicate the parentage of a child, all parents of the child must be joined as parties.</w:t>
      </w:r>
      <w:r>
        <w:t xml:space="preserve">  </w:t>
      </w:r>
      <w:r xmlns:wp="http://schemas.openxmlformats.org/drawingml/2010/wordprocessingDrawing" xmlns:w15="http://schemas.microsoft.com/office/word/2012/wordml">
        <w:rPr>
          <w:rFonts w:ascii="Arial" w:hAnsi="Arial" w:cs="Arial"/>
          <w:sz w:val="22"/>
          <w:szCs w:val="22"/>
        </w:rPr>
        <w:t xml:space="preserve">[PL 2023, c. 25,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PL 2023, c. 25,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§1836. Parties to proceeding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§1836. Parties to proceeding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§1836. PARTIES TO PROCEEDING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