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1570</w:t>
        <w:t xml:space="preserve">.  </w:t>
      </w:r>
      <w:r>
        <w:rPr>
          <w:b/>
        </w:rPr>
        <w:t xml:space="preserve">Dismissals</w:t>
      </w:r>
    </w:p>
    <w:p>
      <w:pPr>
        <w:jc w:val="both"/>
        <w:spacing w:before="100" w:after="0"/>
        <w:ind w:start="360"/>
        <w:ind w:firstLine="360"/>
      </w:pPr>
      <w:r>
        <w:rPr>
          <w:b/>
        </w:rPr>
        <w:t>1</w:t>
        <w:t xml:space="preserve">.  </w:t>
      </w:r>
      <w:r>
        <w:rPr>
          <w:b/>
        </w:rPr>
        <w:t xml:space="preserve">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B, §14 (RP); PL 2015, c. 296, Pt. D, §1 (AFF).]</w:t>
      </w:r>
    </w:p>
    <w:p>
      <w:pPr>
        <w:jc w:val="both"/>
        <w:spacing w:before="100" w:after="100"/>
        <w:ind w:start="360"/>
        <w:ind w:firstLine="360"/>
      </w:pPr>
      <w:r>
        <w:rPr>
          <w:b/>
        </w:rPr>
        <w:t>2</w:t>
        <w:t xml:space="preserve">.  </w:t>
      </w:r>
      <w:r>
        <w:rPr>
          <w:b/>
        </w:rPr>
        <w:t xml:space="preserve">Dismissal without prejudice.</w:t>
        <w:t xml:space="preserve"> </w:t>
      </w:r>
      <w:r>
        <w:t xml:space="preserve"> </w:t>
      </w:r>
      <w:r>
        <w:t xml:space="preserve">Dismissals of paternity actions must be without prejudice in all cases except:</w:t>
      </w:r>
    </w:p>
    <w:p>
      <w:pPr>
        <w:jc w:val="both"/>
        <w:spacing w:before="100" w:after="0"/>
        <w:ind w:start="720"/>
      </w:pPr>
      <w:r>
        <w:rPr/>
        <w:t>A</w:t>
        <w:t xml:space="preserve">.  </w:t>
      </w:r>
      <w:r>
        <w:rPr/>
      </w:r>
      <w:r>
        <w:t xml:space="preserve">When an adjudication on the merits has occurred;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When the department is a party to the action and the department consents to the dismissal with prejudice.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B, §14 (AMD).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§1570. Dismissals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§1570. Dismissals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§1570. DISMISSALS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