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6-214</w:t>
        <w:t xml:space="preserve">.  </w:t>
      </w:r>
      <w:r>
        <w:rPr>
          <w:b/>
        </w:rPr>
        <w:t xml:space="preserve">Accounts and transfers nontestamentary</w:t>
      </w:r>
    </w:p>
    <w:p>
      <w:pPr>
        <w:jc w:val="both"/>
        <w:spacing w:before="100" w:after="100"/>
        <w:ind w:start="360"/>
        <w:ind w:firstLine="360"/>
      </w:pPr>
      <w:r>
        <w:rPr/>
      </w:r>
      <w:r>
        <w:rPr/>
      </w:r>
      <w:r>
        <w:t xml:space="preserve">Except as provided in </w:t>
      </w:r>
      <w:r>
        <w:t>Article 2, Part 2</w:t>
      </w:r>
      <w:r>
        <w:t xml:space="preserve"> or as a consequence of and to the extent directed by </w:t>
      </w:r>
      <w:r>
        <w:t>section 6‑102</w:t>
      </w:r>
      <w:r>
        <w:t xml:space="preserve">, a transfer resulting from the application of </w:t>
      </w:r>
      <w:r>
        <w:t>section 6‑212</w:t>
      </w:r>
      <w:r>
        <w:t xml:space="preserve"> is effective by reason of the terms of the account involved and this Part and is not testamentary or subject to </w:t>
      </w:r>
      <w:r>
        <w:t>Articles 1</w:t>
      </w:r>
      <w:r>
        <w:t xml:space="preserve"> to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§6-214. Accounts and transfers nontestamentary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§6-214. Accounts and transfers nontestamentary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§6-214. ACCOUNTS AND TRANSFERS NONTESTAMENTARY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