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Evidence of oral trust</w:t>
      </w:r>
    </w:p>
    <w:p>
      <w:pPr>
        <w:jc w:val="both"/>
        <w:spacing w:before="100" w:after="100"/>
        <w:ind w:start="360"/>
        <w:ind w:firstLine="360"/>
      </w:pPr>
      <w:r>
        <w:rPr/>
      </w:r>
      <w:r>
        <w:rPr/>
      </w:r>
      <w:r>
        <w:t xml:space="preserve">Except as required by a statute other than this Code, a trust need not be evidenced by a trust instrument, but the creation of an oral trust and its terms may be established only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 Evidence of oral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Evidence of oral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§407. EVIDENCE OF ORAL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