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Retirement plans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federal Internal Revenue Code:</w:t>
      </w:r>
    </w:p>
    <w:p>
      <w:pPr>
        <w:jc w:val="both"/>
        <w:spacing w:before="100" w:after="0"/>
        <w:ind w:start="720"/>
      </w:pPr>
      <w:r>
        <w:rPr/>
        <w:t>A</w:t>
        <w:t xml:space="preserve">.  </w:t>
      </w:r>
      <w:r>
        <w:rPr/>
      </w:r>
      <w:r>
        <w:t xml:space="preserve">An individual retirement account under 26 United States Code,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Roth individual retirement account under 26 United States Code, </w:t>
      </w:r>
      <w:r>
        <w:t>Section 408A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deemed individual retirement account under 26 United States Code, </w:t>
      </w:r>
      <w:r>
        <w:t>Section 408(q)</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annuity or mutual fund custodial account under 26 United States Code, </w:t>
      </w:r>
      <w:r>
        <w:t>Section 403(b)</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pension, profit-sharing, stock bonus or other retirement plan qualified under 26 United States Code, </w:t>
      </w:r>
      <w:r>
        <w:t>Section 401(a)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plan under 26 United States Code, </w:t>
      </w:r>
      <w:r>
        <w:t>Section 457(b)</w:t>
      </w:r>
      <w:r>
        <w:t xml:space="preserve">, as amended;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nonqualified deferred compensation plan under 26 United States Code, </w:t>
      </w:r>
      <w:r>
        <w:t>Section 409A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retirement plans authorizes the agent to:</w:t>
      </w:r>
    </w:p>
    <w:p>
      <w:pPr>
        <w:jc w:val="both"/>
        <w:spacing w:before="100" w:after="0"/>
        <w:ind w:start="720"/>
      </w:pPr>
      <w:r>
        <w:rPr/>
        <w:t>A</w:t>
        <w:t xml:space="preserve">.  </w:t>
      </w:r>
      <w:r>
        <w:rPr/>
      </w:r>
      <w:r>
        <w:t xml:space="preserve">Select the form and timing of payments under a retirement plan and withdraw benefits from a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rollover, including a direct trustee-to-trustee rollover, of benefits from one retirement plan to another;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Establish a retirement plan in the principal's name;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Make contributions to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Exercise investment powers available under a retirement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Borrow from, sell assets to or purchase assets from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§5-945.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