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5-604</w:t>
        <w:t xml:space="preserve">.  </w:t>
      </w:r>
      <w:r>
        <w:rPr>
          <w:b/>
        </w:rPr>
        <w:t xml:space="preserve">Communication between courts</w:t>
      </w:r>
    </w:p>
    <w:p>
      <w:pPr>
        <w:jc w:val="both"/>
        <w:spacing w:before="100" w:after="0"/>
        <w:ind w:start="360"/>
        <w:ind w:firstLine="360"/>
      </w:pPr>
      <w:r>
        <w:rPr>
          <w:b/>
        </w:rPr>
        <w:t>1</w:t>
        <w:t xml:space="preserve">.  </w:t>
      </w:r>
      <w:r>
        <w:rPr>
          <w:b/>
        </w:rPr>
        <w:t xml:space="preserve">Communication between courts; participation; record.</w:t>
        <w:t xml:space="preserve"> </w:t>
      </w:r>
      <w:r>
        <w:t xml:space="preserve"> </w:t>
      </w:r>
      <w:r>
        <w:t xml:space="preserve">A court of this State may communicate with a court in another state concerning a proceeding arising under this Part.  The court may allow the parties to participate in the communication.  Except as otherwise provided in </w:t>
      </w:r>
      <w:r>
        <w:t>subsection 2</w:t>
      </w:r>
      <w:r>
        <w:t xml:space="preserve">, the court shall make a record of the communication.  The record may be limited to the fact that the communication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No record required.</w:t>
        <w:t xml:space="preserve"> </w:t>
      </w:r>
      <w:r>
        <w:t xml:space="preserve"> </w:t>
      </w:r>
      <w:r>
        <w:t xml:space="preserve">Courts may communicate concerning schedules, calendars, court records and other administrative matters without making a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§5-604. Communication between courts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§5-604. Communication between courts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§5-604. COMMUNICATION BETWEEN COURTS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