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§5-426. PROTECTION OF PERSON DEALING WITH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