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5-126</w:t>
        <w:t xml:space="preserve">.  </w:t>
      </w:r>
      <w:r>
        <w:rPr>
          <w:b/>
        </w:rPr>
        <w:t xml:space="preserve">Grievance against guardian or conservator</w:t>
      </w:r>
    </w:p>
    <w:p>
      <w:pPr>
        <w:jc w:val="both"/>
        <w:spacing w:before="100" w:after="0"/>
        <w:ind w:start="360"/>
        <w:ind w:firstLine="360"/>
      </w:pPr>
      <w:r>
        <w:rPr>
          <w:b/>
        </w:rPr>
        <w:t>1</w:t>
        <w:t xml:space="preserve">.  </w:t>
      </w:r>
      <w:r>
        <w:rPr>
          <w:b/>
        </w:rPr>
        <w:t xml:space="preserve">File a grievance with the court.</w:t>
        <w:t xml:space="preserve"> </w:t>
      </w:r>
      <w:r>
        <w:t xml:space="preserve"> </w:t>
      </w:r>
      <w:r>
        <w:t xml:space="preserve">An individual who is subject to guardianship or conservatorship, or a person interested in the welfare of an individual subject to guardianship or conservatorship, who reasonably believes a guardian or conservator is breaching the guardian's or conservator's fiduciary duty or otherwise acting in a manner inconsistent with this Act may file a grievance with the court.  The grievance must be in writing or another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Procedure upon receiving grievance.</w:t>
        <w:t xml:space="preserve"> </w:t>
      </w:r>
      <w:r>
        <w:t xml:space="preserve"> </w:t>
      </w:r>
      <w:r>
        <w:t xml:space="preserve">Subject to </w:t>
      </w:r>
      <w:r>
        <w:t>subsection 3</w:t>
      </w:r>
      <w:r>
        <w:t xml:space="preserve">, after receiving a grievance under </w:t>
      </w:r>
      <w:r>
        <w:t>subsection 1</w:t>
      </w:r>
      <w:r>
        <w:t xml:space="preserve">, the court:</w:t>
      </w:r>
    </w:p>
    <w:p>
      <w:pPr>
        <w:jc w:val="both"/>
        <w:spacing w:before="100" w:after="0"/>
        <w:ind w:start="720"/>
      </w:pPr>
      <w:r>
        <w:rPr/>
        <w:t>A</w:t>
        <w:t xml:space="preserve">.  </w:t>
      </w:r>
      <w:r>
        <w:rPr/>
      </w:r>
      <w:r>
        <w:t xml:space="preserve">Shall review the grievance and, if necessary to determine the appropriate response to the grievance, court records related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Shall schedule a hearing if the individual subject to guardianship or conservatorship is an adult and the grievance supports a reasonable belief that:</w:t>
      </w:r>
    </w:p>
    <w:p>
      <w:pPr>
        <w:jc w:val="both"/>
        <w:spacing w:before="100" w:after="0"/>
        <w:ind w:start="1080"/>
      </w:pPr>
      <w:r>
        <w:rPr/>
        <w:t>(</w:t>
        <w:t>1</w:t>
        <w:t xml:space="preserve">)  </w:t>
      </w:r>
      <w:r>
        <w:rPr/>
      </w:r>
      <w:r>
        <w:t xml:space="preserve">Removal of the guardian and appointment of a successor may be appropriate in accordance with </w:t>
      </w:r>
      <w:r>
        <w:t>section 5‑318</w:t>
      </w:r>
      <w:r>
        <w:t xml:space="preserve">;</w:t>
      </w:r>
    </w:p>
    <w:p>
      <w:pPr>
        <w:jc w:val="both"/>
        <w:spacing w:before="100" w:after="0"/>
        <w:ind w:start="1080"/>
      </w:pPr>
      <w:r>
        <w:rPr/>
        <w:t>(</w:t>
        <w:t>2</w:t>
        <w:t xml:space="preserve">)  </w:t>
      </w:r>
      <w:r>
        <w:rPr/>
      </w:r>
      <w:r>
        <w:t xml:space="preserve">Termination or modification of the guardianship may be appropriate under </w:t>
      </w:r>
      <w:r>
        <w:t>section 5‑319</w:t>
      </w:r>
      <w:r>
        <w:t xml:space="preserve">;</w:t>
      </w:r>
    </w:p>
    <w:p>
      <w:pPr>
        <w:jc w:val="both"/>
        <w:spacing w:before="100" w:after="0"/>
        <w:ind w:start="1080"/>
      </w:pPr>
      <w:r>
        <w:rPr/>
        <w:t>(</w:t>
        <w:t>3</w:t>
        <w:t xml:space="preserve">)  </w:t>
      </w:r>
      <w:r>
        <w:rPr/>
      </w:r>
      <w:r>
        <w:t xml:space="preserve">Removal of the conservator and appointment of a successor may be appropriate under </w:t>
      </w:r>
      <w:r>
        <w:t>section 5‑430</w:t>
      </w:r>
      <w:r>
        <w:t xml:space="preserve">;</w:t>
      </w:r>
    </w:p>
    <w:p>
      <w:pPr>
        <w:jc w:val="both"/>
        <w:spacing w:before="100" w:after="0"/>
        <w:ind w:start="1080"/>
      </w:pPr>
      <w:r>
        <w:rPr/>
        <w:t>(</w:t>
        <w:t>4</w:t>
        <w:t xml:space="preserve">)  </w:t>
      </w:r>
      <w:r>
        <w:rPr/>
      </w:r>
      <w:r>
        <w:t xml:space="preserve">Termination or modification of the conservatorship may be appropriate under </w:t>
      </w:r>
      <w:r>
        <w:t>section 5‑431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take any action supported by the grievance and record, including:</w:t>
      </w:r>
    </w:p>
    <w:p>
      <w:pPr>
        <w:jc w:val="both"/>
        <w:spacing w:before="100" w:after="0"/>
        <w:ind w:start="1080"/>
      </w:pPr>
      <w:r>
        <w:rPr/>
        <w:t>(</w:t>
        <w:t>1</w:t>
        <w:t xml:space="preserve">)  </w:t>
      </w:r>
      <w:r>
        <w:rPr/>
      </w:r>
      <w:r>
        <w:t xml:space="preserve">Ordering the guardian or conservator to provide to the court a report, accounting, inventory, updated plan or other information;</w:t>
      </w:r>
    </w:p>
    <w:p>
      <w:pPr>
        <w:jc w:val="both"/>
        <w:spacing w:before="100" w:after="0"/>
        <w:ind w:start="1080"/>
      </w:pPr>
      <w:r>
        <w:rPr/>
        <w:t>(</w:t>
        <w:t>2</w:t>
        <w:t xml:space="preserve">)  </w:t>
      </w:r>
      <w:r>
        <w:rPr/>
      </w:r>
      <w:r>
        <w:t xml:space="preserve">Appointing a guardian ad litem;</w:t>
      </w:r>
    </w:p>
    <w:p>
      <w:pPr>
        <w:jc w:val="both"/>
        <w:spacing w:before="100" w:after="0"/>
        <w:ind w:start="1080"/>
      </w:pPr>
      <w:r>
        <w:rPr/>
        <w:t>(</w:t>
        <w:t>3</w:t>
        <w:t xml:space="preserve">)  </w:t>
      </w:r>
      <w:r>
        <w:rPr/>
      </w:r>
      <w:r>
        <w:t xml:space="preserve">Appointing an attorney for the individual subject to guardianship or conservatorship; or</w:t>
      </w:r>
    </w:p>
    <w:p>
      <w:pPr>
        <w:jc w:val="both"/>
        <w:spacing w:before="100" w:after="0"/>
        <w:ind w:start="1080"/>
      </w:pPr>
      <w:r>
        <w:rPr/>
        <w:t>(</w:t>
        <w:t>4</w:t>
        <w:t xml:space="preserve">)  </w:t>
      </w:r>
      <w:r>
        <w:rPr/>
      </w:r>
      <w:r>
        <w:t xml:space="preserve">Scheduling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Similar grievance filed within 6 months.</w:t>
        <w:t xml:space="preserve"> </w:t>
      </w:r>
      <w:r>
        <w:t xml:space="preserve"> </w:t>
      </w:r>
      <w:r>
        <w:t xml:space="preserve">The court may decline to proceed under </w:t>
      </w:r>
      <w:r>
        <w:t>subsection 2</w:t>
      </w:r>
      <w:r>
        <w:t xml:space="preserve"> if a similar grievance was made within the preceding 6 months and the court followed the procedures of </w:t>
      </w:r>
      <w:r>
        <w:t>subsection 2</w:t>
      </w:r>
      <w:r>
        <w:t xml:space="preserve"> in considering the grievance.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§5-126. Grievance against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§5-126. Grievance against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§5-126. GRIEVANCE AGAINST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