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Part may be known and cited as "the Uniform Disclaimer of Property Interests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