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Compensation of court reporters</w:t>
      </w:r>
    </w:p>
    <w:p>
      <w:pPr>
        <w:jc w:val="both"/>
        <w:spacing w:before="100" w:after="100"/>
        <w:ind w:start="360"/>
        <w:ind w:firstLine="360"/>
      </w:pPr>
      <w:r>
        <w:rPr/>
      </w:r>
      <w:r>
        <w:rPr/>
      </w:r>
      <w:r>
        <w:t xml:space="preserve">Court reporters appointed under </w:t>
      </w:r>
      <w:r>
        <w:t>Title 4, sections 751</w:t>
      </w:r>
      <w:r>
        <w:t xml:space="preserve"> to </w:t>
      </w:r>
      <w:r>
        <w:t>756</w:t>
      </w:r>
      <w:r>
        <w:t xml:space="preserve"> shall, if a transcript is requested by the court or a party, file the original transcript with the court and receive the same compensation as provided by law for temporary court reporters as well as mileage at the rate of 10¢ a mile.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Transcripts furnished for the files of the court must be paid for by the county in which the court or examination is held at the rate prescribed by the Supreme Judicial Court, after the reporter's bill has been allowed by the judge of the court in which the services were rendered.  In probate matters, the personal representative, conservator or guardian shall, in each case out of the estate handled by that personal representative, conservator or guardian, pay to the register for the county the amount of the reporter's fees, giving the fees the same priority as provided in </w:t>
      </w:r>
      <w:r>
        <w:t>section 3‑815</w:t>
      </w:r>
      <w:r>
        <w:t xml:space="preserve"> for other costs and expenses of administration, or as otherwise provided for in the case of insolvent estates.  If the estate assets are not sufficient, the court may order payment by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Compensation of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Compensation of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§1-605. COMPENSATION OF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