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Judges</w:t>
      </w:r>
    </w:p>
    <w:p>
      <w:pPr>
        <w:jc w:val="both"/>
        <w:spacing w:before="100" w:after="100"/>
        <w:ind w:start="360"/>
        <w:ind w:firstLine="360"/>
      </w:pPr>
      <w:r>
        <w:rPr/>
      </w:r>
      <w:r>
        <w:rPr/>
      </w:r>
      <w:r>
        <w:t xml:space="preserve">A judge of the court must be chosen and shall serve as provided in </w:t>
      </w:r>
      <w:r>
        <w:t>Title 4, sections 301</w:t>
      </w:r>
      <w:r>
        <w:t xml:space="preserve"> to </w:t>
      </w:r>
      <w:r>
        <w:t>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Judges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Judges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§1-309. JUDGES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